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10" w:rsidRPr="001C117C" w:rsidRDefault="00682510" w:rsidP="001C117C">
      <w:pPr>
        <w:pStyle w:val="Maintext"/>
        <w:spacing w:line="240" w:lineRule="auto"/>
        <w:rPr>
          <w:bCs/>
          <w:color w:val="34715B" w:themeColor="text1"/>
        </w:rPr>
      </w:pPr>
      <w:r>
        <w:rPr>
          <w:bCs/>
          <w:color w:val="auto"/>
        </w:rPr>
        <w:t>Dear Parents</w:t>
      </w:r>
    </w:p>
    <w:p w:rsidR="00682510" w:rsidRPr="001C117C" w:rsidRDefault="00682510" w:rsidP="001C117C">
      <w:pPr>
        <w:pStyle w:val="Maintext"/>
        <w:spacing w:before="40" w:after="40" w:line="240" w:lineRule="auto"/>
        <w:rPr>
          <w:b/>
          <w:bCs/>
          <w:color w:val="34715B" w:themeColor="text1"/>
        </w:rPr>
      </w:pPr>
      <w:r w:rsidRPr="001C117C">
        <w:rPr>
          <w:b/>
          <w:bCs/>
          <w:color w:val="34715B" w:themeColor="text1"/>
        </w:rPr>
        <w:t>Why OUR homework is so important?</w:t>
      </w:r>
    </w:p>
    <w:p w:rsidR="00682510" w:rsidRDefault="00682510" w:rsidP="003A12C0">
      <w:pPr>
        <w:pStyle w:val="Maintext"/>
        <w:spacing w:before="0" w:line="240" w:lineRule="auto"/>
        <w:rPr>
          <w:bCs/>
          <w:color w:val="auto"/>
        </w:rPr>
      </w:pPr>
      <w:r>
        <w:rPr>
          <w:bCs/>
          <w:color w:val="auto"/>
        </w:rPr>
        <w:t>Over the last two weeks we have looked at the importance of daily oral reading and sight words.</w:t>
      </w:r>
    </w:p>
    <w:p w:rsidR="00682510" w:rsidRPr="00553073" w:rsidRDefault="00682510" w:rsidP="003A12C0">
      <w:pPr>
        <w:pStyle w:val="Maintext"/>
        <w:spacing w:before="0" w:line="240" w:lineRule="auto"/>
        <w:rPr>
          <w:bCs/>
          <w:color w:val="auto"/>
        </w:rPr>
      </w:pPr>
      <w:r>
        <w:rPr>
          <w:bCs/>
          <w:color w:val="auto"/>
        </w:rPr>
        <w:t xml:space="preserve">The last crucial aspect OUR homework is </w:t>
      </w:r>
      <w:r w:rsidRPr="00DA1177">
        <w:rPr>
          <w:b/>
          <w:bCs/>
          <w:color w:val="auto"/>
          <w:u w:val="single"/>
        </w:rPr>
        <w:t>multiplication tables.</w:t>
      </w:r>
    </w:p>
    <w:p w:rsidR="00682510" w:rsidRPr="001C117C" w:rsidRDefault="00682510" w:rsidP="003A12C0">
      <w:pPr>
        <w:pStyle w:val="Maintext"/>
        <w:spacing w:before="80" w:after="40" w:line="240" w:lineRule="auto"/>
        <w:rPr>
          <w:color w:val="34715B" w:themeColor="text1"/>
        </w:rPr>
      </w:pPr>
      <w:r w:rsidRPr="001C117C">
        <w:rPr>
          <w:b/>
          <w:bCs/>
          <w:color w:val="34715B" w:themeColor="text1"/>
        </w:rPr>
        <w:t>Why is it so important for students to learn their multiplication tables?</w:t>
      </w:r>
    </w:p>
    <w:p w:rsidR="00682510" w:rsidRPr="000B1E9B" w:rsidRDefault="00682510" w:rsidP="001C117C">
      <w:pPr>
        <w:pStyle w:val="Maintext"/>
        <w:spacing w:line="240" w:lineRule="auto"/>
        <w:rPr>
          <w:b/>
          <w:color w:val="C00000"/>
        </w:rPr>
      </w:pPr>
      <w:r w:rsidRPr="000B1E9B">
        <w:rPr>
          <w:b/>
          <w:color w:val="C00000"/>
        </w:rPr>
        <w:t>Students need to know their multiplication tables REALLY, REALLY well before they leave primary school.</w:t>
      </w:r>
      <w:r w:rsidRPr="000B1E9B">
        <w:rPr>
          <w:color w:val="C00000"/>
        </w:rPr>
        <w:t xml:space="preserve"> </w:t>
      </w:r>
      <w:r w:rsidR="00CE1221">
        <w:t>Not knowing your multiplication tables has a major impact on being able to complete long multiplication, long division and fractions in primary school. By high school not knowing your tables by mem</w:t>
      </w:r>
      <w:r w:rsidR="00DA1177">
        <w:t>ory, impacts on your ability to complete</w:t>
      </w:r>
      <w:r w:rsidR="00C67C49">
        <w:t xml:space="preserve"> </w:t>
      </w:r>
      <w:r w:rsidR="00CE1221">
        <w:t>algebra</w:t>
      </w:r>
      <w:r w:rsidR="00DA1177">
        <w:t>, fractions</w:t>
      </w:r>
      <w:r w:rsidR="00660D94">
        <w:t xml:space="preserve"> and all manipulations and computations</w:t>
      </w:r>
      <w:r w:rsidR="00CE1221">
        <w:t xml:space="preserve">, Relying on a calculator </w:t>
      </w:r>
      <w:r w:rsidR="000B1E9B">
        <w:t xml:space="preserve">for tables </w:t>
      </w:r>
      <w:r w:rsidR="00CE1221">
        <w:t>simply slows you down- and as the mathematics becomes more complicated</w:t>
      </w:r>
      <w:r w:rsidR="000B1E9B">
        <w:t>,</w:t>
      </w:r>
      <w:r w:rsidR="00CE1221">
        <w:t xml:space="preserve"> this has a serious effect on the number of questions you are able to answer in the same time as your classmates. </w:t>
      </w:r>
      <w:r w:rsidR="00CE1221" w:rsidRPr="000B1E9B">
        <w:rPr>
          <w:b/>
          <w:color w:val="C00000"/>
        </w:rPr>
        <w:t>There is a huge correlation between knowing your multiplication tables and enjoying/ not enjoying Mathematics.</w:t>
      </w:r>
    </w:p>
    <w:p w:rsidR="00CE1221" w:rsidRPr="001C117C" w:rsidRDefault="00CE1221" w:rsidP="003A12C0">
      <w:pPr>
        <w:pStyle w:val="Maintext"/>
        <w:spacing w:before="80" w:after="40" w:line="240" w:lineRule="auto"/>
        <w:rPr>
          <w:b/>
          <w:color w:val="34715B" w:themeColor="text1"/>
        </w:rPr>
      </w:pPr>
      <w:r w:rsidRPr="001C117C">
        <w:rPr>
          <w:b/>
          <w:color w:val="34715B" w:themeColor="text1"/>
        </w:rPr>
        <w:t>But don’t students learn their multiplication tables at school?</w:t>
      </w:r>
    </w:p>
    <w:p w:rsidR="00C67C49" w:rsidRDefault="00682510" w:rsidP="001C117C">
      <w:pPr>
        <w:pStyle w:val="Maintext"/>
        <w:spacing w:line="240" w:lineRule="auto"/>
      </w:pPr>
      <w:r>
        <w:rPr>
          <w:noProof/>
          <w:lang w:val="en-AU" w:eastAsia="en-AU"/>
        </w:rPr>
        <mc:AlternateContent>
          <mc:Choice Requires="wps">
            <w:drawing>
              <wp:anchor distT="0" distB="0" distL="114300" distR="114300" simplePos="0" relativeHeight="251659264" behindDoc="0" locked="0" layoutInCell="1" allowOverlap="1" wp14:anchorId="75E23815" wp14:editId="028E6D93">
                <wp:simplePos x="0" y="0"/>
                <wp:positionH relativeFrom="column">
                  <wp:posOffset>4714875</wp:posOffset>
                </wp:positionH>
                <wp:positionV relativeFrom="paragraph">
                  <wp:posOffset>643255</wp:posOffset>
                </wp:positionV>
                <wp:extent cx="266700" cy="666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266700" cy="66675"/>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71.25pt;margin-top:50.65pt;width:21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" adj="18900" fillcolor="black [3204]" strokecolor="#34715b [3213]" strokeweight="2pt"/>
            </w:pict>
          </mc:Fallback>
        </mc:AlternateContent>
      </w:r>
      <w:r>
        <w:t>At school students are taught to understand multiplication tables. e.g.</w:t>
      </w:r>
      <w:r w:rsidR="000B1E9B" w:rsidRPr="000B1E9B">
        <w:rPr>
          <w:u w:val="single"/>
        </w:rPr>
        <w:t>Y1/Y2</w:t>
      </w:r>
      <w:r w:rsidR="000B1E9B">
        <w:t xml:space="preserve">  </w:t>
      </w:r>
      <w:r w:rsidRPr="00904EBB">
        <w:rPr>
          <w:b/>
          <w:color w:val="C00000"/>
        </w:rPr>
        <w:t>2</w:t>
      </w:r>
      <w:r w:rsidRPr="00904EBB">
        <w:rPr>
          <w:b/>
        </w:rPr>
        <w:t xml:space="preserve"> x </w:t>
      </w:r>
      <w:r w:rsidRPr="00904EBB">
        <w:rPr>
          <w:b/>
          <w:color w:val="0070C0"/>
        </w:rPr>
        <w:t>3</w:t>
      </w:r>
      <w:r w:rsidRPr="00904EBB">
        <w:rPr>
          <w:b/>
        </w:rPr>
        <w:t xml:space="preserve"> = </w:t>
      </w:r>
      <w:r w:rsidRPr="00904EBB">
        <w:rPr>
          <w:b/>
          <w:color w:val="00B050"/>
        </w:rPr>
        <w:t>6</w:t>
      </w:r>
      <w:r w:rsidRPr="00904EBB">
        <w:rPr>
          <w:b/>
        </w:rPr>
        <w:t xml:space="preserve"> means </w:t>
      </w:r>
      <w:r w:rsidRPr="00904EBB">
        <w:rPr>
          <w:b/>
          <w:color w:val="C00000"/>
        </w:rPr>
        <w:t>2</w:t>
      </w:r>
      <w:r w:rsidRPr="00904EBB">
        <w:rPr>
          <w:b/>
        </w:rPr>
        <w:t xml:space="preserve"> groups of </w:t>
      </w:r>
      <w:r w:rsidRPr="00904EBB">
        <w:rPr>
          <w:b/>
          <w:color w:val="0070C0"/>
        </w:rPr>
        <w:t>3</w:t>
      </w:r>
      <w:r w:rsidRPr="00904EBB">
        <w:rPr>
          <w:b/>
        </w:rPr>
        <w:t xml:space="preserve"> = </w:t>
      </w:r>
      <w:r w:rsidR="000B1E9B">
        <w:rPr>
          <w:b/>
          <w:color w:val="00B050"/>
        </w:rPr>
        <w:t>6</w:t>
      </w:r>
      <w:r>
        <w:rPr>
          <w:b/>
          <w:noProof/>
          <w:color w:val="00B050"/>
          <w:lang w:val="en-AU" w:eastAsia="en-AU"/>
        </w:rPr>
        <w:drawing>
          <wp:inline distT="0" distB="0" distL="0" distR="0" wp14:anchorId="2D0E621E" wp14:editId="1BD6D7D8">
            <wp:extent cx="72887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groups of 3.png"/>
                    <pic:cNvPicPr/>
                  </pic:nvPicPr>
                  <pic:blipFill>
                    <a:blip r:embed="rId6">
                      <a:extLst>
                        <a:ext uri="{28A0092B-C50C-407E-A947-70E740481C1C}">
                          <a14:useLocalDpi xmlns:a14="http://schemas.microsoft.com/office/drawing/2010/main" val="0"/>
                        </a:ext>
                      </a:extLst>
                    </a:blip>
                    <a:stretch>
                      <a:fillRect/>
                    </a:stretch>
                  </pic:blipFill>
                  <pic:spPr>
                    <a:xfrm>
                      <a:off x="0" y="0"/>
                      <a:ext cx="747593" cy="214933"/>
                    </a:xfrm>
                    <a:prstGeom prst="rect">
                      <a:avLst/>
                    </a:prstGeom>
                  </pic:spPr>
                </pic:pic>
              </a:graphicData>
            </a:graphic>
          </wp:inline>
        </w:drawing>
      </w:r>
      <w:r w:rsidR="000B1E9B">
        <w:rPr>
          <w:b/>
          <w:color w:val="00B050"/>
        </w:rPr>
        <w:t xml:space="preserve">  </w:t>
      </w:r>
      <w:r>
        <w:rPr>
          <w:b/>
          <w:color w:val="00B050"/>
        </w:rPr>
        <w:t xml:space="preserve"> </w:t>
      </w:r>
      <w:r w:rsidRPr="00904EBB">
        <w:rPr>
          <w:b/>
        </w:rPr>
        <w:t xml:space="preserve">and that its buddy </w:t>
      </w:r>
      <w:r w:rsidRPr="00904EBB">
        <w:rPr>
          <w:b/>
          <w:color w:val="C00000"/>
        </w:rPr>
        <w:t>3</w:t>
      </w:r>
      <w:r w:rsidRPr="00904EBB">
        <w:rPr>
          <w:b/>
        </w:rPr>
        <w:t xml:space="preserve"> x </w:t>
      </w:r>
      <w:r w:rsidRPr="00904EBB">
        <w:rPr>
          <w:b/>
          <w:color w:val="0070C0"/>
        </w:rPr>
        <w:t>2</w:t>
      </w:r>
      <w:r w:rsidRPr="00904EBB">
        <w:rPr>
          <w:b/>
        </w:rPr>
        <w:t xml:space="preserve">= </w:t>
      </w:r>
      <w:r w:rsidRPr="00904EBB">
        <w:rPr>
          <w:b/>
          <w:color w:val="00B050"/>
        </w:rPr>
        <w:t>6</w:t>
      </w:r>
      <w:r w:rsidRPr="00904EBB">
        <w:rPr>
          <w:b/>
        </w:rPr>
        <w:t xml:space="preserve"> means </w:t>
      </w:r>
      <w:r w:rsidRPr="00904EBB">
        <w:rPr>
          <w:b/>
          <w:color w:val="C00000"/>
        </w:rPr>
        <w:t>3</w:t>
      </w:r>
      <w:r w:rsidRPr="00904EBB">
        <w:rPr>
          <w:b/>
        </w:rPr>
        <w:t xml:space="preserve"> groups of </w:t>
      </w:r>
      <w:r w:rsidRPr="00904EBB">
        <w:rPr>
          <w:b/>
          <w:color w:val="0070C0"/>
        </w:rPr>
        <w:t>2</w:t>
      </w:r>
      <w:r w:rsidRPr="00904EBB">
        <w:rPr>
          <w:b/>
        </w:rPr>
        <w:t xml:space="preserve"> = </w:t>
      </w:r>
      <w:r w:rsidRPr="00904EBB">
        <w:rPr>
          <w:b/>
          <w:color w:val="00B050"/>
        </w:rPr>
        <w:t>6</w:t>
      </w:r>
      <w:r w:rsidRPr="00904EBB">
        <w:rPr>
          <w:color w:val="00B050"/>
        </w:rPr>
        <w:t xml:space="preserve"> </w:t>
      </w:r>
      <w:r>
        <w:rPr>
          <w:color w:val="00B050"/>
        </w:rPr>
        <w:t xml:space="preserve">    </w:t>
      </w:r>
      <w:r>
        <w:rPr>
          <w:noProof/>
          <w:color w:val="00B050"/>
          <w:lang w:val="en-AU" w:eastAsia="en-AU"/>
        </w:rPr>
        <w:drawing>
          <wp:inline distT="0" distB="0" distL="0" distR="0" wp14:anchorId="1C2333C4" wp14:editId="0D85A5D2">
            <wp:extent cx="342900" cy="745815"/>
            <wp:effectExtent l="8255"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groups of 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51976" cy="765555"/>
                    </a:xfrm>
                    <a:prstGeom prst="rect">
                      <a:avLst/>
                    </a:prstGeom>
                  </pic:spPr>
                </pic:pic>
              </a:graphicData>
            </a:graphic>
          </wp:inline>
        </w:drawing>
      </w:r>
      <w:r>
        <w:rPr>
          <w:color w:val="00B050"/>
        </w:rPr>
        <w:t xml:space="preserve">     </w:t>
      </w:r>
      <w:r w:rsidRPr="00682510">
        <w:rPr>
          <w:color w:val="auto"/>
        </w:rPr>
        <w:t>and the converse for division. e.g</w:t>
      </w:r>
      <w:r w:rsidRPr="00C67C49">
        <w:rPr>
          <w:b/>
          <w:color w:val="auto"/>
        </w:rPr>
        <w:t xml:space="preserve">.     </w:t>
      </w:r>
      <w:r w:rsidRPr="00C67C49">
        <w:rPr>
          <w:b/>
          <w:color w:val="00B050"/>
        </w:rPr>
        <w:t xml:space="preserve"> 6 </w:t>
      </w:r>
      <w:r w:rsidRPr="00C67C49">
        <w:rPr>
          <w:b/>
          <w:color w:val="auto"/>
        </w:rPr>
        <w:t>÷</w:t>
      </w:r>
      <w:r w:rsidR="00CE1221" w:rsidRPr="00C67C49">
        <w:rPr>
          <w:b/>
          <w:color w:val="auto"/>
        </w:rPr>
        <w:t xml:space="preserve"> </w:t>
      </w:r>
      <w:r w:rsidR="00CE1221" w:rsidRPr="00C67C49">
        <w:rPr>
          <w:b/>
          <w:color w:val="0070C0"/>
        </w:rPr>
        <w:t>3</w:t>
      </w:r>
      <w:r w:rsidRPr="00C67C49">
        <w:rPr>
          <w:b/>
          <w:color w:val="auto"/>
        </w:rPr>
        <w:t xml:space="preserve"> </w:t>
      </w:r>
      <w:r w:rsidR="00CE1221" w:rsidRPr="00C67C49">
        <w:rPr>
          <w:b/>
          <w:color w:val="auto"/>
        </w:rPr>
        <w:t xml:space="preserve">= </w:t>
      </w:r>
      <w:r w:rsidR="00CE1221" w:rsidRPr="00C67C49">
        <w:rPr>
          <w:b/>
          <w:color w:val="C00000"/>
        </w:rPr>
        <w:t>2</w:t>
      </w:r>
      <w:r w:rsidRPr="00CE1221">
        <w:rPr>
          <w:color w:val="C00000"/>
        </w:rPr>
        <w:t xml:space="preserve"> </w:t>
      </w:r>
      <w:r w:rsidR="00CE1221">
        <w:rPr>
          <w:color w:val="auto"/>
        </w:rPr>
        <w:t xml:space="preserve">means </w:t>
      </w:r>
      <w:r w:rsidR="00CE1221" w:rsidRPr="00C67C49">
        <w:rPr>
          <w:b/>
          <w:color w:val="auto"/>
        </w:rPr>
        <w:t xml:space="preserve">how many groups of </w:t>
      </w:r>
      <w:r w:rsidR="00CE1221" w:rsidRPr="00C67C49">
        <w:rPr>
          <w:b/>
          <w:color w:val="0070C0"/>
        </w:rPr>
        <w:t>3</w:t>
      </w:r>
      <w:r w:rsidRPr="00C67C49">
        <w:rPr>
          <w:b/>
          <w:color w:val="auto"/>
        </w:rPr>
        <w:t xml:space="preserve"> can we make out of </w:t>
      </w:r>
      <w:r w:rsidRPr="00C67C49">
        <w:rPr>
          <w:b/>
          <w:color w:val="00B050"/>
        </w:rPr>
        <w:t>6</w:t>
      </w:r>
      <w:r w:rsidRPr="00C67C49">
        <w:rPr>
          <w:b/>
          <w:color w:val="auto"/>
        </w:rPr>
        <w:t xml:space="preserve"> things.</w:t>
      </w:r>
      <w:r>
        <w:rPr>
          <w:color w:val="auto"/>
        </w:rPr>
        <w:t xml:space="preserve"> </w:t>
      </w:r>
      <w:r>
        <w:rPr>
          <w:noProof/>
          <w:lang w:val="en-AU" w:eastAsia="en-AU"/>
        </w:rPr>
        <w:drawing>
          <wp:inline distT="0" distB="0" distL="0" distR="0" wp14:anchorId="5B3724EE" wp14:editId="6D90AEC7">
            <wp:extent cx="1266825" cy="2481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thing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248141"/>
                    </a:xfrm>
                    <a:prstGeom prst="rect">
                      <a:avLst/>
                    </a:prstGeom>
                  </pic:spPr>
                </pic:pic>
              </a:graphicData>
            </a:graphic>
          </wp:inline>
        </w:drawing>
      </w:r>
      <w:r>
        <w:t xml:space="preserve">             </w:t>
      </w:r>
      <w:r w:rsidRPr="00682510">
        <w:t xml:space="preserve">  </w:t>
      </w:r>
      <w:r>
        <w:rPr>
          <w:noProof/>
          <w:lang w:val="en-AU" w:eastAsia="en-AU"/>
        </w:rPr>
        <w:drawing>
          <wp:inline distT="0" distB="0" distL="0" distR="0" wp14:anchorId="628DECD8" wp14:editId="79C41187">
            <wp:extent cx="866775" cy="1998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groups 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288" cy="202554"/>
                    </a:xfrm>
                    <a:prstGeom prst="rect">
                      <a:avLst/>
                    </a:prstGeom>
                  </pic:spPr>
                </pic:pic>
              </a:graphicData>
            </a:graphic>
          </wp:inline>
        </w:drawing>
      </w:r>
      <w:r w:rsidR="00CE1221">
        <w:t xml:space="preserve">  </w:t>
      </w:r>
      <w:r w:rsidR="00C67C49">
        <w:t>Answer</w:t>
      </w:r>
      <w:r w:rsidR="00C67C49" w:rsidRPr="00C67C49">
        <w:rPr>
          <w:color w:val="C00000"/>
        </w:rPr>
        <w:t xml:space="preserve"> </w:t>
      </w:r>
      <w:r w:rsidR="00C67C49" w:rsidRPr="00C67C49">
        <w:rPr>
          <w:b/>
          <w:color w:val="C00000"/>
        </w:rPr>
        <w:t>2</w:t>
      </w:r>
      <w:r w:rsidR="00CE1221" w:rsidRPr="00C67C49">
        <w:rPr>
          <w:b/>
          <w:color w:val="C00000"/>
        </w:rPr>
        <w:t xml:space="preserve"> </w:t>
      </w:r>
      <w:r w:rsidR="00CE1221" w:rsidRPr="00C67C49">
        <w:rPr>
          <w:color w:val="C00000"/>
        </w:rPr>
        <w:t xml:space="preserve"> </w:t>
      </w:r>
    </w:p>
    <w:p w:rsidR="00682510" w:rsidRDefault="00CE1221" w:rsidP="001C117C">
      <w:pPr>
        <w:pStyle w:val="Maintext"/>
        <w:spacing w:line="240" w:lineRule="auto"/>
      </w:pPr>
      <w:r>
        <w:t xml:space="preserve">In the Years 2 to 5 there is also time to practise the tables each day, but not enough </w:t>
      </w:r>
      <w:r w:rsidR="00C67C49">
        <w:t>time for students to</w:t>
      </w:r>
      <w:r>
        <w:t xml:space="preserve"> commit to memory as the Mathematics curriculum is much more than just number facts. By Year 6 all multiplication tables should be known, as the Year 6 curriculum is really starting to apply number facts rather than just learn them. </w:t>
      </w:r>
      <w:r w:rsidR="00682510" w:rsidRPr="00682510">
        <w:t xml:space="preserve"> </w:t>
      </w:r>
      <w:r>
        <w:t>In a class you will have the students who know their tables beginning to outperform the students who do not know their multiplication tables</w:t>
      </w:r>
      <w:r w:rsidRPr="000B1E9B">
        <w:rPr>
          <w:u w:val="single"/>
        </w:rPr>
        <w:t>. Like</w:t>
      </w:r>
      <w:r w:rsidR="00682510" w:rsidRPr="000B1E9B">
        <w:rPr>
          <w:u w:val="single"/>
        </w:rPr>
        <w:t xml:space="preserve"> oral reading and sight words, </w:t>
      </w:r>
      <w:r w:rsidRPr="000B1E9B">
        <w:rPr>
          <w:u w:val="single"/>
        </w:rPr>
        <w:t>multiplication tables</w:t>
      </w:r>
      <w:r w:rsidR="00682510" w:rsidRPr="000B1E9B">
        <w:rPr>
          <w:u w:val="single"/>
        </w:rPr>
        <w:t xml:space="preserve"> are a skill that needs to be practised </w:t>
      </w:r>
      <w:r w:rsidRPr="000B1E9B">
        <w:rPr>
          <w:u w:val="single"/>
        </w:rPr>
        <w:t xml:space="preserve">on a 1:1 basis </w:t>
      </w:r>
      <w:r w:rsidR="00682510" w:rsidRPr="000B1E9B">
        <w:rPr>
          <w:u w:val="single"/>
        </w:rPr>
        <w:t xml:space="preserve">daily </w:t>
      </w:r>
      <w:r w:rsidR="000B1E9B" w:rsidRPr="000B1E9B">
        <w:rPr>
          <w:u w:val="single"/>
        </w:rPr>
        <w:t>at home</w:t>
      </w:r>
      <w:r w:rsidR="000B1E9B">
        <w:t xml:space="preserve"> </w:t>
      </w:r>
      <w:r w:rsidR="00682510">
        <w:t>until all tables 1-12 are known back to front and inside out- where random tables can be asked e.g. 6 x 7  and answered without thought= 42.</w:t>
      </w:r>
    </w:p>
    <w:p w:rsidR="00682510" w:rsidRPr="001C117C" w:rsidRDefault="001C117C" w:rsidP="003A12C0">
      <w:pPr>
        <w:pStyle w:val="Maintext"/>
        <w:spacing w:before="80" w:after="40" w:line="240" w:lineRule="auto"/>
        <w:rPr>
          <w:b/>
          <w:bCs/>
          <w:color w:val="34715B" w:themeColor="text1"/>
        </w:rPr>
      </w:pPr>
      <w:r w:rsidRPr="001C117C">
        <w:rPr>
          <w:b/>
          <w:bCs/>
          <w:color w:val="34715B" w:themeColor="text1"/>
        </w:rPr>
        <w:t>What can you do to help your child learn their tables?</w:t>
      </w:r>
    </w:p>
    <w:p w:rsidR="001C117C" w:rsidRPr="001C117C" w:rsidRDefault="001C117C" w:rsidP="001C117C">
      <w:pPr>
        <w:numPr>
          <w:ilvl w:val="0"/>
          <w:numId w:val="2"/>
        </w:numPr>
        <w:spacing w:after="0" w:line="240" w:lineRule="auto"/>
        <w:rPr>
          <w:rFonts w:eastAsia="Times New Roman" w:cs="Kalinga"/>
          <w:sz w:val="18"/>
          <w:szCs w:val="18"/>
          <w:lang w:val="en-US" w:eastAsia="en-AU"/>
        </w:rPr>
      </w:pPr>
      <w:r w:rsidRPr="001C117C">
        <w:rPr>
          <w:rFonts w:eastAsia="Times New Roman" w:cs="Kalinga"/>
          <w:sz w:val="18"/>
          <w:szCs w:val="18"/>
          <w:lang w:val="en-US" w:eastAsia="en-AU"/>
        </w:rPr>
        <w:t>Have fun!</w:t>
      </w:r>
    </w:p>
    <w:p w:rsidR="001C117C" w:rsidRPr="001C117C" w:rsidRDefault="001C117C" w:rsidP="001C117C">
      <w:pPr>
        <w:numPr>
          <w:ilvl w:val="0"/>
          <w:numId w:val="2"/>
        </w:numPr>
        <w:spacing w:before="100" w:beforeAutospacing="1" w:after="100" w:afterAutospacing="1" w:line="240" w:lineRule="auto"/>
        <w:rPr>
          <w:rFonts w:eastAsia="Times New Roman" w:cs="Kalinga"/>
          <w:sz w:val="18"/>
          <w:szCs w:val="18"/>
          <w:lang w:val="en-US" w:eastAsia="en-AU"/>
        </w:rPr>
      </w:pPr>
      <w:r w:rsidRPr="001C117C">
        <w:rPr>
          <w:rFonts w:eastAsia="Times New Roman" w:cs="Kalinga"/>
          <w:sz w:val="18"/>
          <w:szCs w:val="18"/>
          <w:lang w:val="en-US" w:eastAsia="en-AU"/>
        </w:rPr>
        <w:t xml:space="preserve">Find out what </w:t>
      </w:r>
      <w:r w:rsidR="000B1E9B">
        <w:rPr>
          <w:rFonts w:eastAsia="Times New Roman" w:cs="Kalinga"/>
          <w:sz w:val="18"/>
          <w:szCs w:val="18"/>
          <w:lang w:val="en-US" w:eastAsia="en-AU"/>
        </w:rPr>
        <w:t xml:space="preserve">tables </w:t>
      </w:r>
      <w:r w:rsidRPr="001C117C">
        <w:rPr>
          <w:rFonts w:eastAsia="Times New Roman" w:cs="Kalinga"/>
          <w:sz w:val="18"/>
          <w:szCs w:val="18"/>
          <w:lang w:val="en-US" w:eastAsia="en-AU"/>
        </w:rPr>
        <w:t>they already know</w:t>
      </w:r>
    </w:p>
    <w:p w:rsidR="001C117C" w:rsidRPr="001C117C" w:rsidRDefault="001C117C" w:rsidP="001C117C">
      <w:pPr>
        <w:numPr>
          <w:ilvl w:val="0"/>
          <w:numId w:val="2"/>
        </w:numPr>
        <w:spacing w:before="100" w:beforeAutospacing="1" w:after="100" w:afterAutospacing="1" w:line="240" w:lineRule="auto"/>
        <w:rPr>
          <w:rFonts w:eastAsia="Times New Roman" w:cs="Kalinga"/>
          <w:sz w:val="18"/>
          <w:szCs w:val="18"/>
          <w:lang w:val="en-US" w:eastAsia="en-AU"/>
        </w:rPr>
      </w:pPr>
      <w:r w:rsidRPr="001C117C">
        <w:rPr>
          <w:rFonts w:eastAsia="Times New Roman" w:cs="Kalinga"/>
          <w:sz w:val="18"/>
          <w:szCs w:val="18"/>
          <w:lang w:val="en-US" w:eastAsia="en-AU"/>
        </w:rPr>
        <w:t>Make sure they understand</w:t>
      </w:r>
    </w:p>
    <w:p w:rsidR="001C117C" w:rsidRPr="001C117C" w:rsidRDefault="001C117C" w:rsidP="001C117C">
      <w:pPr>
        <w:numPr>
          <w:ilvl w:val="0"/>
          <w:numId w:val="2"/>
        </w:numPr>
        <w:spacing w:before="100" w:beforeAutospacing="1" w:after="100" w:afterAutospacing="1" w:line="240" w:lineRule="auto"/>
        <w:rPr>
          <w:rFonts w:eastAsia="Times New Roman" w:cs="Kalinga"/>
          <w:sz w:val="18"/>
          <w:szCs w:val="18"/>
          <w:lang w:val="en-US" w:eastAsia="en-AU"/>
        </w:rPr>
      </w:pPr>
      <w:r w:rsidRPr="001C117C">
        <w:rPr>
          <w:rFonts w:eastAsia="Times New Roman" w:cs="Kalinga"/>
          <w:sz w:val="18"/>
          <w:szCs w:val="18"/>
          <w:lang w:val="en-US" w:eastAsia="en-AU"/>
        </w:rPr>
        <w:t>Demonstrate fast recall</w:t>
      </w:r>
    </w:p>
    <w:p w:rsidR="001C117C" w:rsidRPr="001C117C" w:rsidRDefault="001C117C" w:rsidP="001C117C">
      <w:pPr>
        <w:numPr>
          <w:ilvl w:val="0"/>
          <w:numId w:val="2"/>
        </w:numPr>
        <w:spacing w:before="100" w:beforeAutospacing="1" w:after="100" w:afterAutospacing="1" w:line="240" w:lineRule="auto"/>
        <w:rPr>
          <w:rFonts w:eastAsia="Times New Roman" w:cs="Kalinga"/>
          <w:sz w:val="18"/>
          <w:szCs w:val="18"/>
          <w:lang w:val="en-US" w:eastAsia="en-AU"/>
        </w:rPr>
      </w:pPr>
      <w:r w:rsidRPr="001C117C">
        <w:rPr>
          <w:rFonts w:eastAsia="Times New Roman" w:cs="Kalinga"/>
          <w:sz w:val="18"/>
          <w:szCs w:val="18"/>
          <w:lang w:val="en-US" w:eastAsia="en-AU"/>
        </w:rPr>
        <w:t xml:space="preserve">Be interested </w:t>
      </w:r>
      <w:r>
        <w:rPr>
          <w:rFonts w:eastAsia="Times New Roman" w:cs="Kalinga"/>
          <w:sz w:val="18"/>
          <w:szCs w:val="18"/>
          <w:lang w:val="en-US" w:eastAsia="en-AU"/>
        </w:rPr>
        <w:t>in and positive about Mathematics</w:t>
      </w:r>
    </w:p>
    <w:p w:rsidR="001C117C" w:rsidRPr="001C117C" w:rsidRDefault="001C117C" w:rsidP="001C117C">
      <w:pPr>
        <w:numPr>
          <w:ilvl w:val="0"/>
          <w:numId w:val="2"/>
        </w:numPr>
        <w:spacing w:before="100" w:beforeAutospacing="1" w:after="100" w:afterAutospacing="1" w:line="240" w:lineRule="auto"/>
        <w:rPr>
          <w:rFonts w:eastAsia="Times New Roman" w:cs="Kalinga"/>
          <w:sz w:val="18"/>
          <w:szCs w:val="18"/>
          <w:lang w:val="en-US" w:eastAsia="en-AU"/>
        </w:rPr>
      </w:pPr>
      <w:r w:rsidRPr="001C117C">
        <w:rPr>
          <w:rFonts w:eastAsia="Times New Roman" w:cs="Kalinga"/>
          <w:sz w:val="18"/>
          <w:szCs w:val="18"/>
          <w:lang w:val="en-US" w:eastAsia="en-AU"/>
        </w:rPr>
        <w:t>Use a chart</w:t>
      </w:r>
    </w:p>
    <w:p w:rsidR="001C117C" w:rsidRPr="001C117C" w:rsidRDefault="001C117C" w:rsidP="001C117C">
      <w:pPr>
        <w:numPr>
          <w:ilvl w:val="0"/>
          <w:numId w:val="2"/>
        </w:numPr>
        <w:spacing w:before="100" w:beforeAutospacing="1" w:after="100" w:afterAutospacing="1" w:line="240" w:lineRule="auto"/>
        <w:rPr>
          <w:rFonts w:eastAsia="Times New Roman" w:cs="Kalinga"/>
          <w:sz w:val="18"/>
          <w:szCs w:val="18"/>
          <w:lang w:val="en-US" w:eastAsia="en-AU"/>
        </w:rPr>
      </w:pPr>
      <w:r w:rsidRPr="001C117C">
        <w:rPr>
          <w:rFonts w:eastAsia="Times New Roman" w:cs="Kalinga"/>
          <w:sz w:val="18"/>
          <w:szCs w:val="18"/>
          <w:lang w:val="en-US" w:eastAsia="en-AU"/>
        </w:rPr>
        <w:t>Provide encouragement</w:t>
      </w:r>
    </w:p>
    <w:p w:rsidR="001C117C" w:rsidRDefault="001C117C" w:rsidP="001C117C">
      <w:pPr>
        <w:numPr>
          <w:ilvl w:val="0"/>
          <w:numId w:val="2"/>
        </w:numPr>
        <w:spacing w:before="100" w:beforeAutospacing="1" w:after="100" w:afterAutospacing="1" w:line="240" w:lineRule="auto"/>
        <w:rPr>
          <w:rFonts w:eastAsia="Times New Roman" w:cs="Kalinga"/>
          <w:sz w:val="18"/>
          <w:szCs w:val="18"/>
          <w:lang w:val="en-US" w:eastAsia="en-AU"/>
        </w:rPr>
      </w:pPr>
      <w:r w:rsidRPr="001C117C">
        <w:rPr>
          <w:rFonts w:eastAsia="Times New Roman" w:cs="Kalinga"/>
          <w:sz w:val="18"/>
          <w:szCs w:val="18"/>
          <w:lang w:val="en-US" w:eastAsia="en-AU"/>
        </w:rPr>
        <w:t>Make it practical</w:t>
      </w:r>
    </w:p>
    <w:p w:rsidR="00C67C49" w:rsidRDefault="00C67C49" w:rsidP="001C117C">
      <w:pPr>
        <w:numPr>
          <w:ilvl w:val="0"/>
          <w:numId w:val="2"/>
        </w:numPr>
        <w:spacing w:before="100" w:beforeAutospacing="1" w:after="100" w:afterAutospacing="1" w:line="240" w:lineRule="auto"/>
        <w:rPr>
          <w:rFonts w:eastAsia="Times New Roman" w:cs="Kalinga"/>
          <w:sz w:val="18"/>
          <w:szCs w:val="18"/>
          <w:lang w:val="en-US" w:eastAsia="en-AU"/>
        </w:rPr>
      </w:pPr>
      <w:r>
        <w:rPr>
          <w:rFonts w:eastAsia="Times New Roman" w:cs="Kalinga"/>
          <w:sz w:val="18"/>
          <w:szCs w:val="18"/>
          <w:lang w:val="en-US" w:eastAsia="en-AU"/>
        </w:rPr>
        <w:t>Concentrate on only one multiplication table at a time- let your child choose which one.</w:t>
      </w:r>
    </w:p>
    <w:p w:rsidR="00512BDE" w:rsidRDefault="00C67C49" w:rsidP="00512BDE">
      <w:pPr>
        <w:numPr>
          <w:ilvl w:val="0"/>
          <w:numId w:val="2"/>
        </w:numPr>
        <w:spacing w:after="0" w:line="240" w:lineRule="auto"/>
        <w:rPr>
          <w:rFonts w:eastAsia="Times New Roman" w:cs="Kalinga"/>
          <w:sz w:val="18"/>
          <w:szCs w:val="18"/>
          <w:lang w:val="en-US" w:eastAsia="en-AU"/>
        </w:rPr>
      </w:pPr>
      <w:r>
        <w:rPr>
          <w:rFonts w:eastAsia="Times New Roman" w:cs="Kalinga"/>
          <w:sz w:val="18"/>
          <w:szCs w:val="18"/>
          <w:lang w:val="en-US" w:eastAsia="en-AU"/>
        </w:rPr>
        <w:t>Learn the tables as per the syllabus</w:t>
      </w:r>
      <w:r w:rsidR="00512BDE">
        <w:rPr>
          <w:rFonts w:eastAsia="Times New Roman" w:cs="Kalinga"/>
          <w:sz w:val="18"/>
          <w:szCs w:val="18"/>
          <w:lang w:val="en-US" w:eastAsia="en-AU"/>
        </w:rPr>
        <w:t xml:space="preserve"> for each year first:</w:t>
      </w:r>
    </w:p>
    <w:p w:rsidR="00512BDE" w:rsidRDefault="0006172C" w:rsidP="00512BDE">
      <w:pPr>
        <w:spacing w:after="0" w:line="240" w:lineRule="auto"/>
        <w:ind w:left="360"/>
        <w:rPr>
          <w:rFonts w:eastAsia="Times New Roman" w:cs="Kalinga"/>
          <w:sz w:val="18"/>
          <w:szCs w:val="18"/>
          <w:lang w:val="en-US" w:eastAsia="en-AU"/>
        </w:rPr>
      </w:pPr>
      <w:r w:rsidRPr="00512BDE">
        <w:rPr>
          <w:rFonts w:eastAsia="Times New Roman" w:cs="Kalinga"/>
          <w:sz w:val="18"/>
          <w:szCs w:val="18"/>
          <w:lang w:val="en-US" w:eastAsia="en-AU"/>
        </w:rPr>
        <w:t xml:space="preserve"> </w:t>
      </w:r>
      <w:r w:rsidR="00512BDE">
        <w:rPr>
          <w:rFonts w:eastAsia="Times New Roman" w:cs="Kalinga"/>
          <w:sz w:val="18"/>
          <w:szCs w:val="18"/>
          <w:lang w:val="en-US" w:eastAsia="en-AU"/>
        </w:rPr>
        <w:tab/>
      </w:r>
      <w:r w:rsidR="00512BDE">
        <w:rPr>
          <w:rFonts w:eastAsia="Times New Roman" w:cs="Kalinga"/>
          <w:sz w:val="18"/>
          <w:szCs w:val="18"/>
          <w:lang w:val="en-US" w:eastAsia="en-AU"/>
        </w:rPr>
        <w:tab/>
        <w:t xml:space="preserve"> </w:t>
      </w:r>
      <w:r w:rsidRPr="00512BDE">
        <w:rPr>
          <w:rFonts w:eastAsia="Times New Roman" w:cs="Kalinga"/>
          <w:b/>
          <w:color w:val="C00000"/>
          <w:sz w:val="18"/>
          <w:szCs w:val="18"/>
          <w:lang w:val="en-US" w:eastAsia="en-AU"/>
        </w:rPr>
        <w:t>Year 1 &amp; 2</w:t>
      </w:r>
      <w:r w:rsidRPr="00512BDE">
        <w:rPr>
          <w:rFonts w:eastAsia="Times New Roman" w:cs="Kalinga"/>
          <w:sz w:val="18"/>
          <w:szCs w:val="18"/>
          <w:lang w:val="en-US" w:eastAsia="en-AU"/>
        </w:rPr>
        <w:t xml:space="preserve">- </w:t>
      </w:r>
      <w:r w:rsidRPr="00512BDE">
        <w:rPr>
          <w:rFonts w:eastAsia="Times New Roman" w:cs="Kalinga"/>
          <w:b/>
          <w:sz w:val="18"/>
          <w:szCs w:val="18"/>
          <w:lang w:val="en-US" w:eastAsia="en-AU"/>
        </w:rPr>
        <w:t>1x, 2x, 5x, 10x</w:t>
      </w:r>
      <w:r w:rsidR="00512BDE" w:rsidRPr="00512BDE">
        <w:rPr>
          <w:rFonts w:eastAsia="Times New Roman" w:cs="Kalinga"/>
          <w:b/>
          <w:sz w:val="18"/>
          <w:szCs w:val="18"/>
          <w:lang w:val="en-US" w:eastAsia="en-AU"/>
        </w:rPr>
        <w:t>;</w:t>
      </w:r>
      <w:r w:rsidR="00512BDE" w:rsidRPr="00512BDE">
        <w:rPr>
          <w:rFonts w:eastAsia="Times New Roman" w:cs="Kalinga"/>
          <w:sz w:val="18"/>
          <w:szCs w:val="18"/>
          <w:lang w:val="en-US" w:eastAsia="en-AU"/>
        </w:rPr>
        <w:t xml:space="preserve"> </w:t>
      </w:r>
    </w:p>
    <w:p w:rsidR="00C67C49" w:rsidRDefault="00512BDE" w:rsidP="00512BDE">
      <w:pPr>
        <w:spacing w:after="0" w:line="240" w:lineRule="auto"/>
        <w:ind w:left="1080" w:firstLine="360"/>
        <w:rPr>
          <w:rFonts w:eastAsia="Times New Roman" w:cs="Kalinga"/>
          <w:sz w:val="18"/>
          <w:szCs w:val="18"/>
          <w:lang w:val="en-US" w:eastAsia="en-AU"/>
        </w:rPr>
      </w:pPr>
      <w:r w:rsidRPr="00512BDE">
        <w:rPr>
          <w:rFonts w:eastAsia="Times New Roman" w:cs="Kalinga"/>
          <w:b/>
          <w:color w:val="C00000"/>
          <w:sz w:val="18"/>
          <w:szCs w:val="18"/>
          <w:lang w:val="en-US" w:eastAsia="en-AU"/>
        </w:rPr>
        <w:t xml:space="preserve"> Year 3 &amp; 4</w:t>
      </w:r>
      <w:r w:rsidRPr="00512BDE">
        <w:rPr>
          <w:rFonts w:eastAsia="Times New Roman" w:cs="Kalinga"/>
          <w:sz w:val="18"/>
          <w:szCs w:val="18"/>
          <w:lang w:val="en-US" w:eastAsia="en-AU"/>
        </w:rPr>
        <w:t xml:space="preserve">- as for Year 1 &amp; 2 plus </w:t>
      </w:r>
      <w:r w:rsidRPr="00512BDE">
        <w:rPr>
          <w:rFonts w:eastAsia="Times New Roman" w:cs="Kalinga"/>
          <w:b/>
          <w:sz w:val="18"/>
          <w:szCs w:val="18"/>
          <w:lang w:val="en-US" w:eastAsia="en-AU"/>
        </w:rPr>
        <w:t>3x, 4x, 6x, 7x, 8x, 9x</w:t>
      </w:r>
    </w:p>
    <w:p w:rsidR="00512BDE" w:rsidRDefault="00512BDE" w:rsidP="00512BDE">
      <w:pPr>
        <w:spacing w:after="0" w:line="240" w:lineRule="auto"/>
        <w:ind w:left="720" w:firstLine="720"/>
        <w:rPr>
          <w:rFonts w:eastAsia="Times New Roman" w:cs="Kalinga"/>
          <w:sz w:val="18"/>
          <w:szCs w:val="18"/>
          <w:lang w:val="en-US" w:eastAsia="en-AU"/>
        </w:rPr>
      </w:pPr>
      <w:r w:rsidRPr="00512BDE">
        <w:rPr>
          <w:rFonts w:eastAsia="Times New Roman" w:cs="Kalinga"/>
          <w:b/>
          <w:color w:val="C00000"/>
          <w:sz w:val="18"/>
          <w:szCs w:val="18"/>
          <w:lang w:val="en-US" w:eastAsia="en-AU"/>
        </w:rPr>
        <w:t xml:space="preserve"> Year 5</w:t>
      </w:r>
      <w:r>
        <w:rPr>
          <w:rFonts w:eastAsia="Times New Roman" w:cs="Kalinga"/>
          <w:b/>
          <w:color w:val="C00000"/>
          <w:sz w:val="18"/>
          <w:szCs w:val="18"/>
          <w:lang w:val="en-US" w:eastAsia="en-AU"/>
        </w:rPr>
        <w:t>-</w:t>
      </w:r>
      <w:r w:rsidRPr="00512BDE">
        <w:rPr>
          <w:rFonts w:eastAsia="Times New Roman" w:cs="Kalinga"/>
          <w:color w:val="C00000"/>
          <w:sz w:val="18"/>
          <w:szCs w:val="18"/>
          <w:lang w:val="en-US" w:eastAsia="en-AU"/>
        </w:rPr>
        <w:t xml:space="preserve"> </w:t>
      </w:r>
      <w:r>
        <w:rPr>
          <w:rFonts w:eastAsia="Times New Roman" w:cs="Kalinga"/>
          <w:sz w:val="18"/>
          <w:szCs w:val="18"/>
          <w:lang w:val="en-US" w:eastAsia="en-AU"/>
        </w:rPr>
        <w:t xml:space="preserve">as for Year 1- Year 4  plus </w:t>
      </w:r>
      <w:r w:rsidRPr="00512BDE">
        <w:rPr>
          <w:rFonts w:eastAsia="Times New Roman" w:cs="Kalinga"/>
          <w:b/>
          <w:sz w:val="18"/>
          <w:szCs w:val="18"/>
          <w:lang w:val="en-US" w:eastAsia="en-AU"/>
        </w:rPr>
        <w:t>11x, 12 x</w:t>
      </w:r>
    </w:p>
    <w:p w:rsidR="00992082" w:rsidRDefault="00512BDE" w:rsidP="00992082">
      <w:pPr>
        <w:spacing w:after="0" w:line="240" w:lineRule="auto"/>
        <w:ind w:left="1080" w:firstLine="360"/>
        <w:rPr>
          <w:rFonts w:eastAsia="Times New Roman" w:cs="Kalinga"/>
          <w:sz w:val="18"/>
          <w:szCs w:val="18"/>
          <w:lang w:val="en-US" w:eastAsia="en-AU"/>
        </w:rPr>
      </w:pPr>
      <w:r w:rsidRPr="00512BDE">
        <w:rPr>
          <w:rFonts w:eastAsia="Times New Roman" w:cs="Kalinga"/>
          <w:b/>
          <w:color w:val="C00000"/>
          <w:sz w:val="18"/>
          <w:szCs w:val="18"/>
          <w:lang w:val="en-US" w:eastAsia="en-AU"/>
        </w:rPr>
        <w:t xml:space="preserve"> Year 6</w:t>
      </w:r>
      <w:r>
        <w:rPr>
          <w:rFonts w:eastAsia="Times New Roman" w:cs="Kalinga"/>
          <w:sz w:val="18"/>
          <w:szCs w:val="18"/>
          <w:lang w:val="en-US" w:eastAsia="en-AU"/>
        </w:rPr>
        <w:t xml:space="preserve">- </w:t>
      </w:r>
      <w:r w:rsidRPr="00512BDE">
        <w:rPr>
          <w:rFonts w:eastAsia="Times New Roman" w:cs="Kalinga"/>
          <w:b/>
          <w:sz w:val="18"/>
          <w:szCs w:val="18"/>
          <w:lang w:val="en-US" w:eastAsia="en-AU"/>
        </w:rPr>
        <w:t>all tables 1x- 12 x in random order</w:t>
      </w:r>
      <w:r>
        <w:rPr>
          <w:rFonts w:eastAsia="Times New Roman" w:cs="Kalinga"/>
          <w:sz w:val="18"/>
          <w:szCs w:val="18"/>
          <w:lang w:val="en-US" w:eastAsia="en-AU"/>
        </w:rPr>
        <w:t>- speed and accuracy</w:t>
      </w:r>
    </w:p>
    <w:p w:rsidR="00C67C49" w:rsidRDefault="00992082" w:rsidP="00992082">
      <w:pPr>
        <w:spacing w:after="0" w:line="240" w:lineRule="auto"/>
        <w:rPr>
          <w:rFonts w:eastAsia="Times New Roman" w:cs="Kalinga"/>
          <w:sz w:val="18"/>
          <w:szCs w:val="18"/>
          <w:lang w:val="en-US" w:eastAsia="en-AU"/>
        </w:rPr>
      </w:pPr>
      <w:r>
        <w:rPr>
          <w:rFonts w:eastAsia="Times New Roman" w:cs="Kalinga"/>
          <w:b/>
          <w:color w:val="C00000"/>
          <w:sz w:val="18"/>
          <w:szCs w:val="18"/>
          <w:lang w:val="en-US" w:eastAsia="en-AU"/>
        </w:rPr>
        <w:t>IMPORTANT: Multiplication tables are not taught in high school</w:t>
      </w:r>
      <w:r w:rsidRPr="00992082">
        <w:rPr>
          <w:rFonts w:eastAsia="Times New Roman" w:cs="Kalinga"/>
          <w:sz w:val="18"/>
          <w:szCs w:val="18"/>
          <w:lang w:val="en-US" w:eastAsia="en-AU"/>
        </w:rPr>
        <w:t>-</w:t>
      </w:r>
      <w:r>
        <w:rPr>
          <w:rFonts w:eastAsia="Times New Roman" w:cs="Kalinga"/>
          <w:sz w:val="18"/>
          <w:szCs w:val="18"/>
          <w:lang w:val="en-US" w:eastAsia="en-AU"/>
        </w:rPr>
        <w:t xml:space="preserve"> they are primary school work. High school Mathematics teachers will expect that you know all your tables, as high school mathematics is not about skills but about application of the skills learnt in primary school.</w:t>
      </w:r>
    </w:p>
    <w:p w:rsidR="00992082" w:rsidRPr="001C117C" w:rsidRDefault="00992082" w:rsidP="00992082">
      <w:pPr>
        <w:spacing w:after="0" w:line="240" w:lineRule="auto"/>
        <w:rPr>
          <w:rFonts w:eastAsia="Times New Roman" w:cs="Kalinga"/>
          <w:sz w:val="18"/>
          <w:szCs w:val="18"/>
          <w:lang w:val="en-US" w:eastAsia="en-AU"/>
        </w:rPr>
      </w:pPr>
    </w:p>
    <w:p w:rsidR="001C117C" w:rsidRPr="001C117C" w:rsidRDefault="001C117C" w:rsidP="001C117C">
      <w:pPr>
        <w:spacing w:line="240" w:lineRule="auto"/>
        <w:rPr>
          <w:sz w:val="18"/>
          <w:szCs w:val="18"/>
        </w:rPr>
      </w:pPr>
      <w:r w:rsidRPr="001C117C">
        <w:rPr>
          <w:rFonts w:eastAsia="Times New Roman" w:cs="Kalinga"/>
          <w:sz w:val="18"/>
          <w:szCs w:val="18"/>
          <w:lang w:val="en-US" w:eastAsia="en-AU"/>
        </w:rPr>
        <w:t xml:space="preserve">You can use a number of things to help your child learn the times tables such as games and music. </w:t>
      </w:r>
      <w:r>
        <w:rPr>
          <w:rFonts w:eastAsia="Times New Roman" w:cs="Kalinga"/>
          <w:sz w:val="18"/>
          <w:szCs w:val="18"/>
          <w:lang w:val="en-US" w:eastAsia="en-AU"/>
        </w:rPr>
        <w:t xml:space="preserve">There are many YouTube songs for singing along to multiplication tables with a wide genre of music available. </w:t>
      </w:r>
      <w:r w:rsidRPr="001C117C">
        <w:rPr>
          <w:rFonts w:eastAsia="Times New Roman" w:cs="Kalinga"/>
          <w:sz w:val="18"/>
          <w:szCs w:val="18"/>
          <w:lang w:val="en-US" w:eastAsia="en-AU"/>
        </w:rPr>
        <w:t>There are different activities as well that can help your child memorize them.</w:t>
      </w:r>
      <w:r w:rsidRPr="001C117C">
        <w:rPr>
          <w:sz w:val="18"/>
          <w:szCs w:val="18"/>
        </w:rPr>
        <w:t xml:space="preserve"> </w:t>
      </w:r>
      <w:hyperlink r:id="rId10" w:history="1">
        <w:r w:rsidRPr="001C117C">
          <w:rPr>
            <w:rStyle w:val="Hyperlink"/>
            <w:sz w:val="18"/>
            <w:szCs w:val="18"/>
          </w:rPr>
          <w:t>http://www.coolmath4kids.com/times-tables/index.html</w:t>
        </w:r>
      </w:hyperlink>
    </w:p>
    <w:p w:rsidR="001C117C" w:rsidRPr="001C117C" w:rsidRDefault="001C117C" w:rsidP="001C117C">
      <w:pPr>
        <w:spacing w:before="100" w:beforeAutospacing="1" w:after="100" w:afterAutospacing="1" w:line="240" w:lineRule="auto"/>
        <w:rPr>
          <w:rFonts w:eastAsia="Times New Roman" w:cs="Kalinga"/>
          <w:sz w:val="18"/>
          <w:szCs w:val="18"/>
          <w:lang w:val="en-US" w:eastAsia="en-AU"/>
        </w:rPr>
      </w:pPr>
      <w:r w:rsidRPr="001C117C">
        <w:rPr>
          <w:rFonts w:eastAsia="Times New Roman" w:cs="Kalinga"/>
          <w:sz w:val="18"/>
          <w:szCs w:val="18"/>
          <w:lang w:val="en-US" w:eastAsia="en-AU"/>
        </w:rPr>
        <w:t>This can also be a great time for bonding between you and your child as you help them learn these essential facts.</w:t>
      </w:r>
    </w:p>
    <w:p w:rsidR="00682510" w:rsidRDefault="00682510" w:rsidP="001C117C">
      <w:pPr>
        <w:pStyle w:val="Maintext"/>
        <w:spacing w:line="240" w:lineRule="auto"/>
      </w:pPr>
      <w:r>
        <w:t>Kind Regards</w:t>
      </w:r>
    </w:p>
    <w:p w:rsidR="003F2886" w:rsidRDefault="00682510" w:rsidP="000B1E9B">
      <w:pPr>
        <w:pStyle w:val="Maintext"/>
        <w:spacing w:line="240" w:lineRule="auto"/>
      </w:pPr>
      <w:r>
        <w:t>Susie Boyle, Principal</w:t>
      </w:r>
      <w:bookmarkStart w:id="0" w:name="_GoBack"/>
      <w:bookmarkEnd w:id="0"/>
    </w:p>
    <w:sectPr w:rsidR="003F2886" w:rsidSect="00A110A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192"/>
    <w:multiLevelType w:val="hybridMultilevel"/>
    <w:tmpl w:val="B42CA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C832A4"/>
    <w:multiLevelType w:val="multilevel"/>
    <w:tmpl w:val="DD2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10"/>
    <w:rsid w:val="00027E33"/>
    <w:rsid w:val="00030A3C"/>
    <w:rsid w:val="000353BB"/>
    <w:rsid w:val="0006172C"/>
    <w:rsid w:val="000B1E9B"/>
    <w:rsid w:val="000D303D"/>
    <w:rsid w:val="000E1B0B"/>
    <w:rsid w:val="0010035D"/>
    <w:rsid w:val="00113A8F"/>
    <w:rsid w:val="0014765D"/>
    <w:rsid w:val="00176612"/>
    <w:rsid w:val="001C117C"/>
    <w:rsid w:val="001D01F6"/>
    <w:rsid w:val="00200BFA"/>
    <w:rsid w:val="00224E0A"/>
    <w:rsid w:val="00226CB6"/>
    <w:rsid w:val="00241E96"/>
    <w:rsid w:val="002578A2"/>
    <w:rsid w:val="0028142E"/>
    <w:rsid w:val="00281D0A"/>
    <w:rsid w:val="00282988"/>
    <w:rsid w:val="0037423E"/>
    <w:rsid w:val="00390B73"/>
    <w:rsid w:val="003A12C0"/>
    <w:rsid w:val="003D1898"/>
    <w:rsid w:val="003F2886"/>
    <w:rsid w:val="00450171"/>
    <w:rsid w:val="004B66E9"/>
    <w:rsid w:val="004C5CA5"/>
    <w:rsid w:val="00503261"/>
    <w:rsid w:val="00512BDE"/>
    <w:rsid w:val="0053008E"/>
    <w:rsid w:val="00583C27"/>
    <w:rsid w:val="005947A8"/>
    <w:rsid w:val="005A7D9B"/>
    <w:rsid w:val="005D19D8"/>
    <w:rsid w:val="005D5199"/>
    <w:rsid w:val="005E7CCC"/>
    <w:rsid w:val="006171EA"/>
    <w:rsid w:val="00623D3C"/>
    <w:rsid w:val="00660D94"/>
    <w:rsid w:val="006654BA"/>
    <w:rsid w:val="006807F0"/>
    <w:rsid w:val="00682510"/>
    <w:rsid w:val="00687469"/>
    <w:rsid w:val="006C4021"/>
    <w:rsid w:val="006E76CA"/>
    <w:rsid w:val="00757A25"/>
    <w:rsid w:val="007D31FD"/>
    <w:rsid w:val="007F38EC"/>
    <w:rsid w:val="008159B9"/>
    <w:rsid w:val="00823A6B"/>
    <w:rsid w:val="0083139B"/>
    <w:rsid w:val="00841F26"/>
    <w:rsid w:val="00882F4F"/>
    <w:rsid w:val="00883F85"/>
    <w:rsid w:val="00895A5D"/>
    <w:rsid w:val="008C5A67"/>
    <w:rsid w:val="008D240E"/>
    <w:rsid w:val="008E0AE3"/>
    <w:rsid w:val="00910E48"/>
    <w:rsid w:val="00990B56"/>
    <w:rsid w:val="00992082"/>
    <w:rsid w:val="00997B0D"/>
    <w:rsid w:val="009C00CD"/>
    <w:rsid w:val="009E0B42"/>
    <w:rsid w:val="00A1095D"/>
    <w:rsid w:val="00A54459"/>
    <w:rsid w:val="00A83388"/>
    <w:rsid w:val="00A8635B"/>
    <w:rsid w:val="00AA3B92"/>
    <w:rsid w:val="00AC183B"/>
    <w:rsid w:val="00B016E6"/>
    <w:rsid w:val="00B15A45"/>
    <w:rsid w:val="00B7440D"/>
    <w:rsid w:val="00B75A0B"/>
    <w:rsid w:val="00BB5FCE"/>
    <w:rsid w:val="00BD7B14"/>
    <w:rsid w:val="00C3002F"/>
    <w:rsid w:val="00C67C49"/>
    <w:rsid w:val="00CA27B8"/>
    <w:rsid w:val="00CA41B6"/>
    <w:rsid w:val="00CE1221"/>
    <w:rsid w:val="00CE611C"/>
    <w:rsid w:val="00D00F28"/>
    <w:rsid w:val="00D03013"/>
    <w:rsid w:val="00D10B15"/>
    <w:rsid w:val="00D14C21"/>
    <w:rsid w:val="00D15EAB"/>
    <w:rsid w:val="00D325D1"/>
    <w:rsid w:val="00D436DE"/>
    <w:rsid w:val="00DA1177"/>
    <w:rsid w:val="00DF4456"/>
    <w:rsid w:val="00E0317E"/>
    <w:rsid w:val="00E24110"/>
    <w:rsid w:val="00E5270B"/>
    <w:rsid w:val="00E62F37"/>
    <w:rsid w:val="00E93F15"/>
    <w:rsid w:val="00EA3566"/>
    <w:rsid w:val="00EB66BB"/>
    <w:rsid w:val="00EC583A"/>
    <w:rsid w:val="00EC713C"/>
    <w:rsid w:val="00EE4A36"/>
    <w:rsid w:val="00EF3B82"/>
    <w:rsid w:val="00F3077A"/>
    <w:rsid w:val="00F65F82"/>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alinga" w:eastAsiaTheme="minorHAnsi" w:hAnsi="Kalinga" w:cs="Calibri"/>
        <w:sz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10"/>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682510"/>
    <w:pPr>
      <w:tabs>
        <w:tab w:val="left" w:pos="240"/>
      </w:tabs>
      <w:suppressAutoHyphens/>
      <w:autoSpaceDE w:val="0"/>
      <w:autoSpaceDN w:val="0"/>
      <w:adjustRightInd w:val="0"/>
      <w:spacing w:before="57" w:after="0" w:line="288" w:lineRule="auto"/>
      <w:textAlignment w:val="center"/>
    </w:pPr>
    <w:rPr>
      <w:rFonts w:eastAsiaTheme="minorHAnsi" w:cs="Kalinga"/>
      <w:color w:val="000000"/>
      <w:sz w:val="18"/>
      <w:szCs w:val="18"/>
      <w:lang w:val="en-GB" w:eastAsia="en-US"/>
    </w:rPr>
  </w:style>
  <w:style w:type="paragraph" w:styleId="BalloonText">
    <w:name w:val="Balloon Text"/>
    <w:basedOn w:val="Normal"/>
    <w:link w:val="BalloonTextChar"/>
    <w:uiPriority w:val="99"/>
    <w:semiHidden/>
    <w:unhideWhenUsed/>
    <w:rsid w:val="0068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10"/>
    <w:rPr>
      <w:rFonts w:ascii="Tahoma" w:eastAsiaTheme="minorEastAsia" w:hAnsi="Tahoma" w:cs="Tahoma"/>
      <w:sz w:val="16"/>
      <w:szCs w:val="16"/>
      <w:lang w:eastAsia="ja-JP"/>
    </w:rPr>
  </w:style>
  <w:style w:type="paragraph" w:styleId="NormalWeb">
    <w:name w:val="Normal (Web)"/>
    <w:basedOn w:val="Normal"/>
    <w:uiPriority w:val="99"/>
    <w:semiHidden/>
    <w:unhideWhenUsed/>
    <w:rsid w:val="001C117C"/>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1C117C"/>
    <w:rPr>
      <w:color w:val="1F497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alinga" w:eastAsiaTheme="minorHAnsi" w:hAnsi="Kalinga" w:cs="Calibri"/>
        <w:sz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10"/>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682510"/>
    <w:pPr>
      <w:tabs>
        <w:tab w:val="left" w:pos="240"/>
      </w:tabs>
      <w:suppressAutoHyphens/>
      <w:autoSpaceDE w:val="0"/>
      <w:autoSpaceDN w:val="0"/>
      <w:adjustRightInd w:val="0"/>
      <w:spacing w:before="57" w:after="0" w:line="288" w:lineRule="auto"/>
      <w:textAlignment w:val="center"/>
    </w:pPr>
    <w:rPr>
      <w:rFonts w:eastAsiaTheme="minorHAnsi" w:cs="Kalinga"/>
      <w:color w:val="000000"/>
      <w:sz w:val="18"/>
      <w:szCs w:val="18"/>
      <w:lang w:val="en-GB" w:eastAsia="en-US"/>
    </w:rPr>
  </w:style>
  <w:style w:type="paragraph" w:styleId="BalloonText">
    <w:name w:val="Balloon Text"/>
    <w:basedOn w:val="Normal"/>
    <w:link w:val="BalloonTextChar"/>
    <w:uiPriority w:val="99"/>
    <w:semiHidden/>
    <w:unhideWhenUsed/>
    <w:rsid w:val="0068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10"/>
    <w:rPr>
      <w:rFonts w:ascii="Tahoma" w:eastAsiaTheme="minorEastAsia" w:hAnsi="Tahoma" w:cs="Tahoma"/>
      <w:sz w:val="16"/>
      <w:szCs w:val="16"/>
      <w:lang w:eastAsia="ja-JP"/>
    </w:rPr>
  </w:style>
  <w:style w:type="paragraph" w:styleId="NormalWeb">
    <w:name w:val="Normal (Web)"/>
    <w:basedOn w:val="Normal"/>
    <w:uiPriority w:val="99"/>
    <w:semiHidden/>
    <w:unhideWhenUsed/>
    <w:rsid w:val="001C117C"/>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1C117C"/>
    <w:rPr>
      <w:color w:val="1F497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1355">
      <w:bodyDiv w:val="1"/>
      <w:marLeft w:val="0"/>
      <w:marRight w:val="0"/>
      <w:marTop w:val="0"/>
      <w:marBottom w:val="0"/>
      <w:divBdr>
        <w:top w:val="none" w:sz="0" w:space="0" w:color="auto"/>
        <w:left w:val="none" w:sz="0" w:space="0" w:color="auto"/>
        <w:bottom w:val="none" w:sz="0" w:space="0" w:color="auto"/>
        <w:right w:val="none" w:sz="0" w:space="0" w:color="auto"/>
      </w:divBdr>
      <w:divsChild>
        <w:div w:id="192887752">
          <w:marLeft w:val="0"/>
          <w:marRight w:val="0"/>
          <w:marTop w:val="0"/>
          <w:marBottom w:val="0"/>
          <w:divBdr>
            <w:top w:val="none" w:sz="0" w:space="0" w:color="auto"/>
            <w:left w:val="none" w:sz="0" w:space="0" w:color="auto"/>
            <w:bottom w:val="none" w:sz="0" w:space="0" w:color="auto"/>
            <w:right w:val="none" w:sz="0" w:space="0" w:color="auto"/>
          </w:divBdr>
          <w:divsChild>
            <w:div w:id="1518036859">
              <w:marLeft w:val="0"/>
              <w:marRight w:val="0"/>
              <w:marTop w:val="0"/>
              <w:marBottom w:val="0"/>
              <w:divBdr>
                <w:top w:val="none" w:sz="0" w:space="0" w:color="auto"/>
                <w:left w:val="none" w:sz="0" w:space="0" w:color="auto"/>
                <w:bottom w:val="none" w:sz="0" w:space="0" w:color="auto"/>
                <w:right w:val="none" w:sz="0" w:space="0" w:color="auto"/>
              </w:divBdr>
              <w:divsChild>
                <w:div w:id="1483503583">
                  <w:marLeft w:val="0"/>
                  <w:marRight w:val="0"/>
                  <w:marTop w:val="0"/>
                  <w:marBottom w:val="0"/>
                  <w:divBdr>
                    <w:top w:val="none" w:sz="0" w:space="0" w:color="auto"/>
                    <w:left w:val="none" w:sz="0" w:space="0" w:color="auto"/>
                    <w:bottom w:val="none" w:sz="0" w:space="0" w:color="auto"/>
                    <w:right w:val="none" w:sz="0" w:space="0" w:color="auto"/>
                  </w:divBdr>
                  <w:divsChild>
                    <w:div w:id="1335298318">
                      <w:marLeft w:val="0"/>
                      <w:marRight w:val="0"/>
                      <w:marTop w:val="0"/>
                      <w:marBottom w:val="0"/>
                      <w:divBdr>
                        <w:top w:val="none" w:sz="0" w:space="0" w:color="auto"/>
                        <w:left w:val="none" w:sz="0" w:space="0" w:color="auto"/>
                        <w:bottom w:val="none" w:sz="0" w:space="0" w:color="auto"/>
                        <w:right w:val="none" w:sz="0" w:space="0" w:color="auto"/>
                      </w:divBdr>
                      <w:divsChild>
                        <w:div w:id="9128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olmath4kids.com/times-tables/index.html"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Bangalow 1">
      <a:dk1>
        <a:srgbClr val="34715B"/>
      </a:dk1>
      <a:lt1>
        <a:srgbClr val="FFC322"/>
      </a:lt1>
      <a:dk2>
        <a:srgbClr val="5F8E7B"/>
      </a:dk2>
      <a:lt2>
        <a:srgbClr val="FFD065"/>
      </a:lt2>
      <a:accent1>
        <a:srgbClr val="000000"/>
      </a:accent1>
      <a:accent2>
        <a:srgbClr val="8CAEA0"/>
      </a:accent2>
      <a:accent3>
        <a:srgbClr val="FFDD95"/>
      </a:accent3>
      <a:accent4>
        <a:srgbClr val="BED2C9"/>
      </a:accent4>
      <a:accent5>
        <a:srgbClr val="FFECC7"/>
      </a:accent5>
      <a:accent6>
        <a:srgbClr val="C00000"/>
      </a:accent6>
      <a:hlink>
        <a:srgbClr val="1F497D"/>
      </a:hlink>
      <a:folHlink>
        <a:srgbClr val="49442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Susie</dc:creator>
  <cp:lastModifiedBy>Boyle, Susie</cp:lastModifiedBy>
  <cp:revision>8</cp:revision>
  <dcterms:created xsi:type="dcterms:W3CDTF">2013-08-06T19:20:00Z</dcterms:created>
  <dcterms:modified xsi:type="dcterms:W3CDTF">2013-08-06T20:16:00Z</dcterms:modified>
</cp:coreProperties>
</file>