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D1D" w:rsidRDefault="009A7571" w:rsidP="00AF127B">
      <w:bookmarkStart w:id="0" w:name="_GoBack"/>
      <w:bookmarkEnd w:id="0"/>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5280660</wp:posOffset>
                </wp:positionH>
                <wp:positionV relativeFrom="paragraph">
                  <wp:posOffset>1209675</wp:posOffset>
                </wp:positionV>
                <wp:extent cx="1190625" cy="142875"/>
                <wp:effectExtent l="57150" t="19050" r="66675" b="85725"/>
                <wp:wrapNone/>
                <wp:docPr id="2" name="Rectangle 2"/>
                <wp:cNvGraphicFramePr/>
                <a:graphic xmlns:a="http://schemas.openxmlformats.org/drawingml/2006/main">
                  <a:graphicData uri="http://schemas.microsoft.com/office/word/2010/wordprocessingShape">
                    <wps:wsp>
                      <wps:cNvSpPr/>
                      <wps:spPr>
                        <a:xfrm>
                          <a:off x="0" y="0"/>
                          <a:ext cx="1190625" cy="142875"/>
                        </a:xfrm>
                        <a:prstGeom prst="rect">
                          <a:avLst/>
                        </a:prstGeom>
                        <a:solidFill>
                          <a:schemeClr val="bg1"/>
                        </a:solidFill>
                        <a:ln>
                          <a:noFill/>
                        </a:ln>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57ED4" id="Rectangle 2" o:spid="_x0000_s1026" style="position:absolute;margin-left:415.8pt;margin-top:95.25pt;width:93.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" fillcolor="white [3212]" stroked="f">
                <v:shadow on="t" color="white [3212]" opacity="22937f" origin=",.5" offset="0,.63889mm"/>
              </v:rect>
            </w:pict>
          </mc:Fallback>
        </mc:AlternateContent>
      </w:r>
    </w:p>
    <w:p w:rsidR="005D7393" w:rsidRPr="005D7393" w:rsidRDefault="005D7393" w:rsidP="005D7393">
      <w:pPr>
        <w:jc w:val="center"/>
        <w:rPr>
          <w:rFonts w:asciiTheme="majorHAnsi" w:hAnsiTheme="majorHAnsi"/>
          <w:b/>
          <w:sz w:val="40"/>
          <w:szCs w:val="40"/>
        </w:rPr>
      </w:pPr>
      <w:r w:rsidRPr="005D7393">
        <w:rPr>
          <w:rFonts w:asciiTheme="majorHAnsi" w:hAnsiTheme="majorHAnsi"/>
          <w:b/>
          <w:sz w:val="40"/>
          <w:szCs w:val="40"/>
        </w:rPr>
        <w:t>SUN PROTECTION P</w:t>
      </w:r>
      <w:r>
        <w:rPr>
          <w:rFonts w:asciiTheme="majorHAnsi" w:hAnsiTheme="majorHAnsi"/>
          <w:b/>
          <w:sz w:val="40"/>
          <w:szCs w:val="40"/>
        </w:rPr>
        <w:t>OLICY</w:t>
      </w:r>
    </w:p>
    <w:p w:rsidR="005D7393" w:rsidRDefault="005D7393" w:rsidP="005D7393">
      <w:pPr>
        <w:autoSpaceDE w:val="0"/>
        <w:autoSpaceDN w:val="0"/>
        <w:adjustRightInd w:val="0"/>
        <w:spacing w:after="0"/>
        <w:jc w:val="both"/>
        <w:rPr>
          <w:rFonts w:asciiTheme="majorHAnsi" w:hAnsiTheme="majorHAnsi" w:cs="HelveticaRounded-Bold"/>
          <w:b/>
          <w:bCs/>
          <w:color w:val="00A3DE"/>
          <w:sz w:val="26"/>
          <w:szCs w:val="26"/>
        </w:rPr>
      </w:pPr>
    </w:p>
    <w:p w:rsidR="005D7393" w:rsidRPr="005D7393" w:rsidRDefault="005D7393" w:rsidP="005D7393">
      <w:pPr>
        <w:autoSpaceDE w:val="0"/>
        <w:autoSpaceDN w:val="0"/>
        <w:adjustRightInd w:val="0"/>
        <w:spacing w:after="0"/>
        <w:jc w:val="both"/>
        <w:rPr>
          <w:rFonts w:asciiTheme="majorHAnsi" w:hAnsiTheme="majorHAnsi" w:cs="HelveticaRounded-Bold"/>
          <w:b/>
          <w:bCs/>
          <w:color w:val="00A3DE"/>
          <w:sz w:val="26"/>
          <w:szCs w:val="26"/>
        </w:rPr>
      </w:pPr>
      <w:r w:rsidRPr="005D7393">
        <w:rPr>
          <w:rFonts w:asciiTheme="majorHAnsi" w:hAnsiTheme="majorHAnsi" w:cs="HelveticaRounded-Bold"/>
          <w:b/>
          <w:bCs/>
          <w:color w:val="00A3DE"/>
          <w:sz w:val="26"/>
          <w:szCs w:val="26"/>
        </w:rPr>
        <w:t>Rationale</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Ultraviolet (UV) radiation from the sun can cause sunburn, skin damage, eye damage, and skin cancer. Australia has the highest incidence of skin cancer in the world, with two in three Australians developing some form of skin cancer during their lifetime. Overexposure to the sun during childhood and adolescence is known to be a major</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cause of skin cancer.</w:t>
      </w:r>
    </w:p>
    <w:p w:rsidR="005D7393" w:rsidRPr="005D7393" w:rsidRDefault="005D7393" w:rsidP="005D7393">
      <w:pPr>
        <w:autoSpaceDE w:val="0"/>
        <w:autoSpaceDN w:val="0"/>
        <w:adjustRightInd w:val="0"/>
        <w:spacing w:after="0"/>
        <w:jc w:val="both"/>
        <w:rPr>
          <w:rFonts w:asciiTheme="majorHAnsi" w:hAnsiTheme="majorHAnsi" w:cs="HelveticaNeue-Bold"/>
          <w:b/>
          <w:bCs/>
          <w:color w:val="414142"/>
          <w:sz w:val="20"/>
          <w:szCs w:val="20"/>
        </w:rPr>
      </w:pPr>
    </w:p>
    <w:p w:rsidR="005D7393" w:rsidRPr="005D7393" w:rsidRDefault="005D7393" w:rsidP="005D7393">
      <w:pPr>
        <w:autoSpaceDE w:val="0"/>
        <w:autoSpaceDN w:val="0"/>
        <w:adjustRightInd w:val="0"/>
        <w:spacing w:after="0"/>
        <w:jc w:val="both"/>
        <w:rPr>
          <w:rFonts w:asciiTheme="majorHAnsi" w:hAnsiTheme="majorHAnsi" w:cs="HelveticaNeue-Bold"/>
          <w:b/>
          <w:bCs/>
          <w:color w:val="414142"/>
          <w:sz w:val="20"/>
          <w:szCs w:val="20"/>
        </w:rPr>
      </w:pPr>
      <w:r w:rsidRPr="005D7393">
        <w:rPr>
          <w:rFonts w:asciiTheme="majorHAnsi" w:hAnsiTheme="majorHAnsi" w:cs="HelveticaNeue-Bold"/>
          <w:b/>
          <w:bCs/>
          <w:color w:val="414142"/>
          <w:sz w:val="20"/>
          <w:szCs w:val="20"/>
        </w:rPr>
        <w:t>The goals of this sun protection plan are to:</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 Increase student and community awareness about skin cancer and sun protection.</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 Encourage the entire school community to use a combination of sun protection measures whenever UV Index levels are 3 and above.</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 Work towards a safe school environment that provides shade for students, staff and the school community.</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 Assist students to be responsible for their own sun protection.</w:t>
      </w:r>
    </w:p>
    <w:p w:rsidR="005D7393" w:rsidRPr="005D7393" w:rsidRDefault="005D7393" w:rsidP="005D7393">
      <w:pPr>
        <w:autoSpaceDE w:val="0"/>
        <w:autoSpaceDN w:val="0"/>
        <w:adjustRightInd w:val="0"/>
        <w:spacing w:after="0"/>
        <w:jc w:val="both"/>
        <w:rPr>
          <w:rFonts w:asciiTheme="majorHAnsi" w:hAnsiTheme="majorHAnsi" w:cs="HelveticaRounded-Bold"/>
          <w:b/>
          <w:bCs/>
          <w:color w:val="00A3DE"/>
          <w:sz w:val="26"/>
          <w:szCs w:val="26"/>
        </w:rPr>
      </w:pPr>
    </w:p>
    <w:p w:rsidR="005D7393" w:rsidRPr="005D7393" w:rsidRDefault="005D7393" w:rsidP="005D7393">
      <w:pPr>
        <w:autoSpaceDE w:val="0"/>
        <w:autoSpaceDN w:val="0"/>
        <w:adjustRightInd w:val="0"/>
        <w:spacing w:after="0"/>
        <w:jc w:val="both"/>
        <w:rPr>
          <w:rFonts w:asciiTheme="majorHAnsi" w:hAnsiTheme="majorHAnsi" w:cs="HelveticaRounded-Bold"/>
          <w:b/>
          <w:bCs/>
          <w:color w:val="00A3DE"/>
          <w:sz w:val="26"/>
          <w:szCs w:val="26"/>
        </w:rPr>
      </w:pPr>
      <w:r w:rsidRPr="005D7393">
        <w:rPr>
          <w:rFonts w:asciiTheme="majorHAnsi" w:hAnsiTheme="majorHAnsi" w:cs="HelveticaRounded-Bold"/>
          <w:b/>
          <w:bCs/>
          <w:color w:val="00A3DE"/>
          <w:sz w:val="26"/>
          <w:szCs w:val="26"/>
        </w:rPr>
        <w:t>Our Sun Protection Plan</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The sun protection plan should be implemented all year and a combination of sun protection measures used when the UV Index levels are 3 and above. Particular care is needed from the beginning of August until the end of May during the peak UV times of 10am to 2pm (11 am to 3 pm daylight saving time).</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p>
    <w:p w:rsidR="005D7393" w:rsidRPr="005D7393" w:rsidRDefault="005D7393" w:rsidP="005D7393">
      <w:pPr>
        <w:autoSpaceDE w:val="0"/>
        <w:autoSpaceDN w:val="0"/>
        <w:adjustRightInd w:val="0"/>
        <w:spacing w:after="0"/>
        <w:jc w:val="both"/>
        <w:rPr>
          <w:rFonts w:asciiTheme="majorHAnsi" w:hAnsiTheme="majorHAnsi" w:cs="HelveticaNeue-Bold"/>
          <w:b/>
          <w:bCs/>
          <w:color w:val="009BDB"/>
          <w:sz w:val="20"/>
          <w:szCs w:val="20"/>
        </w:rPr>
      </w:pPr>
      <w:r w:rsidRPr="005D7393">
        <w:rPr>
          <w:rFonts w:asciiTheme="majorHAnsi" w:hAnsiTheme="majorHAnsi" w:cs="HelveticaNeue-Bold"/>
          <w:b/>
          <w:bCs/>
          <w:color w:val="009BDB"/>
          <w:sz w:val="20"/>
          <w:szCs w:val="20"/>
        </w:rPr>
        <w:t>1. Scheduling outdoor activities</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 Where possible, we will schedule outdoor activities (e.g. assemblies, sport and physical education lessons) outside peak UV times of 10am – 2pm (11am – 3pm daylight saving time) and plan activities to take place in the shade or indoor areas.</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 We will consider sun protection when planning all outdoor events e.g. assemblies, camps, excursions, and sporting events. Where possible, we have outdoor activities or events earlier in the morning or later in the afternoon, or we try using indoor venues.</w:t>
      </w:r>
    </w:p>
    <w:p w:rsidR="005D7393" w:rsidRPr="005D7393" w:rsidRDefault="005D7393" w:rsidP="005D7393">
      <w:pPr>
        <w:autoSpaceDE w:val="0"/>
        <w:autoSpaceDN w:val="0"/>
        <w:adjustRightInd w:val="0"/>
        <w:spacing w:after="0"/>
        <w:jc w:val="both"/>
        <w:rPr>
          <w:rFonts w:asciiTheme="majorHAnsi" w:hAnsiTheme="majorHAnsi" w:cs="HelveticaNeue-Bold"/>
          <w:b/>
          <w:bCs/>
          <w:color w:val="009BDB"/>
          <w:sz w:val="20"/>
          <w:szCs w:val="20"/>
        </w:rPr>
      </w:pPr>
      <w:r w:rsidRPr="005D7393">
        <w:rPr>
          <w:rFonts w:asciiTheme="majorHAnsi" w:hAnsiTheme="majorHAnsi" w:cs="HelveticaNeue-Bold"/>
          <w:b/>
          <w:bCs/>
          <w:color w:val="009BDB"/>
          <w:sz w:val="20"/>
          <w:szCs w:val="20"/>
        </w:rPr>
        <w:t>2. Shade</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 The school community is committed to providing shade in the school grounds particularly in areas where students congregate e.g. canteen, outdoor lesson areas, and popular play areas.</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 We will consult with the school community about future plans for shade.</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 The availability of shade is considered when planning excursions and all other outdoor activities.</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 Students are encouraged to use available areas of shade when outside.</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 Students who do not have sun safe hats are asked to play under the covered outdoor areas.</w:t>
      </w:r>
    </w:p>
    <w:p w:rsidR="005D7393" w:rsidRPr="005D7393" w:rsidRDefault="005D7393" w:rsidP="005D7393">
      <w:pPr>
        <w:autoSpaceDE w:val="0"/>
        <w:autoSpaceDN w:val="0"/>
        <w:adjustRightInd w:val="0"/>
        <w:spacing w:after="0"/>
        <w:jc w:val="both"/>
        <w:rPr>
          <w:rFonts w:asciiTheme="majorHAnsi" w:hAnsiTheme="majorHAnsi" w:cs="HelveticaNeue-Bold"/>
          <w:b/>
          <w:bCs/>
          <w:color w:val="009BDB"/>
          <w:sz w:val="20"/>
          <w:szCs w:val="20"/>
        </w:rPr>
      </w:pPr>
      <w:r w:rsidRPr="005D7393">
        <w:rPr>
          <w:rFonts w:asciiTheme="majorHAnsi" w:hAnsiTheme="majorHAnsi" w:cs="HelveticaNeue-Bold"/>
          <w:b/>
          <w:bCs/>
          <w:color w:val="009BDB"/>
          <w:sz w:val="20"/>
          <w:szCs w:val="20"/>
        </w:rPr>
        <w:t>3. Hats</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 xml:space="preserve">• Students are to wear hats that protect their face, neck and ears, </w:t>
      </w:r>
      <w:proofErr w:type="spellStart"/>
      <w:r w:rsidRPr="005D7393">
        <w:rPr>
          <w:rFonts w:asciiTheme="majorHAnsi" w:hAnsiTheme="majorHAnsi" w:cs="HelveticaNeue-Light"/>
          <w:color w:val="231F20"/>
          <w:sz w:val="20"/>
          <w:szCs w:val="20"/>
        </w:rPr>
        <w:t>eg</w:t>
      </w:r>
      <w:proofErr w:type="spellEnd"/>
      <w:r w:rsidRPr="005D7393">
        <w:rPr>
          <w:rFonts w:asciiTheme="majorHAnsi" w:hAnsiTheme="majorHAnsi" w:cs="HelveticaNeue-Light"/>
          <w:color w:val="231F20"/>
          <w:sz w:val="20"/>
          <w:szCs w:val="20"/>
        </w:rPr>
        <w:t xml:space="preserve"> legionnaire, broad brimmed or bucket hats, whenever they are outside.</w:t>
      </w:r>
    </w:p>
    <w:p w:rsidR="005D7393" w:rsidRPr="005D7393" w:rsidRDefault="005D7393" w:rsidP="005D7393">
      <w:pPr>
        <w:autoSpaceDE w:val="0"/>
        <w:autoSpaceDN w:val="0"/>
        <w:adjustRightInd w:val="0"/>
        <w:spacing w:after="0"/>
        <w:jc w:val="both"/>
        <w:rPr>
          <w:rFonts w:asciiTheme="majorHAnsi" w:hAnsiTheme="majorHAnsi" w:cs="HelveticaNeue-Bold"/>
          <w:b/>
          <w:bCs/>
          <w:color w:val="009BDB"/>
          <w:sz w:val="20"/>
          <w:szCs w:val="20"/>
        </w:rPr>
      </w:pPr>
      <w:r w:rsidRPr="005D7393">
        <w:rPr>
          <w:rFonts w:asciiTheme="majorHAnsi" w:hAnsiTheme="majorHAnsi" w:cs="HelveticaNeue-Bold"/>
          <w:b/>
          <w:bCs/>
          <w:color w:val="009BDB"/>
          <w:sz w:val="20"/>
          <w:szCs w:val="20"/>
        </w:rPr>
        <w:t>4. Clothing</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 Sun safe clothing will be included in our school uniform and sports uniform. This will include shirts with collars (or covered necklines) and sleeves, longer style dresses and shorts, rash vests or t-shirts for outdoor swimming.</w:t>
      </w:r>
    </w:p>
    <w:p w:rsidR="005D7393" w:rsidRPr="005D7393" w:rsidRDefault="005D7393" w:rsidP="005D7393">
      <w:pPr>
        <w:autoSpaceDE w:val="0"/>
        <w:autoSpaceDN w:val="0"/>
        <w:adjustRightInd w:val="0"/>
        <w:spacing w:after="0"/>
        <w:jc w:val="both"/>
        <w:rPr>
          <w:rFonts w:asciiTheme="majorHAnsi" w:hAnsiTheme="majorHAnsi" w:cs="HelveticaNeue-Bold"/>
          <w:b/>
          <w:bCs/>
          <w:color w:val="009BDB"/>
          <w:sz w:val="20"/>
          <w:szCs w:val="20"/>
        </w:rPr>
      </w:pPr>
      <w:r w:rsidRPr="005D7393">
        <w:rPr>
          <w:rFonts w:asciiTheme="majorHAnsi" w:hAnsiTheme="majorHAnsi" w:cs="HelveticaNeue-Bold"/>
          <w:b/>
          <w:bCs/>
          <w:color w:val="009BDB"/>
          <w:sz w:val="20"/>
          <w:szCs w:val="20"/>
        </w:rPr>
        <w:t>5. Sunscreen</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 SPF 30+ broad-spectrum water-resistant sunscreen is available for staff and students’ use. Where possible, sunscreen is applied at least 20 minutes before going outdoors and reapplied every two hours.</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 Where possible, staff will remind children to apply sunscreen before arriving at school, before recess, lunch and going outside.</w:t>
      </w:r>
    </w:p>
    <w:p w:rsid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 On extended outdoor events students will be encouraged to apply sunscreen every 2 hours.</w:t>
      </w:r>
    </w:p>
    <w:p w:rsidR="005D7393" w:rsidRDefault="005D7393" w:rsidP="005D7393">
      <w:pPr>
        <w:autoSpaceDE w:val="0"/>
        <w:autoSpaceDN w:val="0"/>
        <w:adjustRightInd w:val="0"/>
        <w:spacing w:after="0"/>
        <w:jc w:val="both"/>
        <w:rPr>
          <w:rFonts w:asciiTheme="majorHAnsi" w:hAnsiTheme="majorHAnsi" w:cs="HelveticaNeue-Light"/>
          <w:color w:val="231F20"/>
          <w:sz w:val="20"/>
          <w:szCs w:val="20"/>
        </w:rPr>
      </w:pPr>
    </w:p>
    <w:p w:rsidR="005D7393" w:rsidRDefault="005D7393" w:rsidP="005D7393">
      <w:pPr>
        <w:autoSpaceDE w:val="0"/>
        <w:autoSpaceDN w:val="0"/>
        <w:adjustRightInd w:val="0"/>
        <w:spacing w:after="0"/>
        <w:jc w:val="both"/>
        <w:rPr>
          <w:rFonts w:asciiTheme="majorHAnsi" w:hAnsiTheme="majorHAnsi" w:cs="HelveticaNeue-Light"/>
          <w:color w:val="231F20"/>
          <w:sz w:val="20"/>
          <w:szCs w:val="20"/>
        </w:rPr>
      </w:pPr>
    </w:p>
    <w:p w:rsidR="005D7393" w:rsidRDefault="005D7393" w:rsidP="005D7393">
      <w:pPr>
        <w:autoSpaceDE w:val="0"/>
        <w:autoSpaceDN w:val="0"/>
        <w:adjustRightInd w:val="0"/>
        <w:spacing w:after="0"/>
        <w:jc w:val="both"/>
        <w:rPr>
          <w:rFonts w:asciiTheme="majorHAnsi" w:hAnsiTheme="majorHAnsi" w:cs="HelveticaNeue-Light"/>
          <w:color w:val="231F20"/>
          <w:sz w:val="20"/>
          <w:szCs w:val="20"/>
        </w:rPr>
      </w:pPr>
    </w:p>
    <w:p w:rsidR="005D7393" w:rsidRDefault="005D7393" w:rsidP="005D7393">
      <w:pPr>
        <w:autoSpaceDE w:val="0"/>
        <w:autoSpaceDN w:val="0"/>
        <w:adjustRightInd w:val="0"/>
        <w:spacing w:after="0"/>
        <w:jc w:val="both"/>
        <w:rPr>
          <w:rFonts w:asciiTheme="majorHAnsi" w:hAnsiTheme="majorHAnsi" w:cs="HelveticaNeue-Light"/>
          <w:color w:val="231F20"/>
          <w:sz w:val="20"/>
          <w:szCs w:val="20"/>
        </w:rPr>
      </w:pPr>
    </w:p>
    <w:p w:rsidR="005D7393" w:rsidRDefault="005D7393" w:rsidP="005D7393">
      <w:pPr>
        <w:autoSpaceDE w:val="0"/>
        <w:autoSpaceDN w:val="0"/>
        <w:adjustRightInd w:val="0"/>
        <w:spacing w:after="0"/>
        <w:jc w:val="both"/>
        <w:rPr>
          <w:rFonts w:asciiTheme="majorHAnsi" w:hAnsiTheme="majorHAnsi" w:cs="HelveticaNeue-Light"/>
          <w:color w:val="231F20"/>
          <w:sz w:val="20"/>
          <w:szCs w:val="20"/>
        </w:rPr>
      </w:pPr>
    </w:p>
    <w:p w:rsidR="005D7393" w:rsidRDefault="005D7393" w:rsidP="005D7393">
      <w:pPr>
        <w:autoSpaceDE w:val="0"/>
        <w:autoSpaceDN w:val="0"/>
        <w:adjustRightInd w:val="0"/>
        <w:spacing w:after="0"/>
        <w:jc w:val="both"/>
        <w:rPr>
          <w:rFonts w:asciiTheme="majorHAnsi" w:hAnsiTheme="majorHAnsi" w:cs="HelveticaNeue-Light"/>
          <w:color w:val="231F20"/>
          <w:sz w:val="20"/>
          <w:szCs w:val="20"/>
        </w:rPr>
      </w:pP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p>
    <w:p w:rsidR="005D7393" w:rsidRPr="005D7393" w:rsidRDefault="005D7393" w:rsidP="005D7393">
      <w:pPr>
        <w:autoSpaceDE w:val="0"/>
        <w:autoSpaceDN w:val="0"/>
        <w:adjustRightInd w:val="0"/>
        <w:spacing w:after="0"/>
        <w:jc w:val="both"/>
        <w:rPr>
          <w:rFonts w:asciiTheme="majorHAnsi" w:hAnsiTheme="majorHAnsi" w:cs="HelveticaNeue-Bold"/>
          <w:b/>
          <w:bCs/>
          <w:color w:val="009BDB"/>
          <w:sz w:val="20"/>
          <w:szCs w:val="20"/>
        </w:rPr>
      </w:pPr>
      <w:r w:rsidRPr="005D7393">
        <w:rPr>
          <w:rFonts w:asciiTheme="majorHAnsi" w:hAnsiTheme="majorHAnsi" w:cs="HelveticaNeue-Bold"/>
          <w:b/>
          <w:bCs/>
          <w:color w:val="009BDB"/>
          <w:sz w:val="20"/>
          <w:szCs w:val="20"/>
        </w:rPr>
        <w:t>6. Role modelling of staff</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Staff will be requested to role model good sun protection behaviours by:</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 Wearing sun safe hats, clothing and sunglasses when outside.</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 Applying SPF 30+ broad-spectrum water-resistant sunscreen.</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 Seeking shade whenever possible.</w:t>
      </w:r>
    </w:p>
    <w:p w:rsidR="005D7393" w:rsidRPr="005D7393" w:rsidRDefault="005D7393" w:rsidP="005D7393">
      <w:pPr>
        <w:autoSpaceDE w:val="0"/>
        <w:autoSpaceDN w:val="0"/>
        <w:adjustRightInd w:val="0"/>
        <w:spacing w:after="0"/>
        <w:jc w:val="both"/>
        <w:rPr>
          <w:rFonts w:asciiTheme="majorHAnsi" w:hAnsiTheme="majorHAnsi" w:cs="HelveticaNeue-Bold"/>
          <w:b/>
          <w:bCs/>
          <w:color w:val="009BDB"/>
          <w:sz w:val="20"/>
          <w:szCs w:val="20"/>
        </w:rPr>
      </w:pPr>
      <w:r w:rsidRPr="005D7393">
        <w:rPr>
          <w:rFonts w:asciiTheme="majorHAnsi" w:hAnsiTheme="majorHAnsi" w:cs="HelveticaNeue-Bold"/>
          <w:b/>
          <w:bCs/>
          <w:color w:val="009BDB"/>
          <w:sz w:val="20"/>
          <w:szCs w:val="20"/>
        </w:rPr>
        <w:t>7. Curriculum</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 Teachers will be encouraged to include sun protection principles in teaching programs across all year levels.</w:t>
      </w:r>
    </w:p>
    <w:p w:rsidR="005D7393" w:rsidRPr="005D7393" w:rsidRDefault="005D7393" w:rsidP="005D7393">
      <w:pPr>
        <w:autoSpaceDE w:val="0"/>
        <w:autoSpaceDN w:val="0"/>
        <w:adjustRightInd w:val="0"/>
        <w:spacing w:after="0"/>
        <w:jc w:val="both"/>
        <w:rPr>
          <w:rFonts w:asciiTheme="majorHAnsi" w:hAnsiTheme="majorHAnsi" w:cs="HelveticaNeue-Bold"/>
          <w:b/>
          <w:bCs/>
          <w:color w:val="009BDB"/>
          <w:sz w:val="20"/>
          <w:szCs w:val="20"/>
        </w:rPr>
      </w:pPr>
      <w:r w:rsidRPr="005D7393">
        <w:rPr>
          <w:rFonts w:asciiTheme="majorHAnsi" w:hAnsiTheme="majorHAnsi" w:cs="HelveticaNeue-Bold"/>
          <w:b/>
          <w:bCs/>
          <w:color w:val="009BDB"/>
          <w:sz w:val="20"/>
          <w:szCs w:val="20"/>
        </w:rPr>
        <w:t>8. Information to the school community</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 Sun protection information is regularly promoted to the whole school community through newsletters, school website, parent meetings, staff meetings, school assemblies and on student enrolment.</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 Families and visitors are encouraged to use a combination of sun protection measures (sun safe clothing and hats, sunscreen and sunglasses) when participating in and attending outdoor activities.</w:t>
      </w:r>
    </w:p>
    <w:p w:rsidR="005D7393" w:rsidRPr="005D7393" w:rsidRDefault="005D7393" w:rsidP="005D7393">
      <w:pPr>
        <w:autoSpaceDE w:val="0"/>
        <w:autoSpaceDN w:val="0"/>
        <w:adjustRightInd w:val="0"/>
        <w:spacing w:after="0"/>
        <w:jc w:val="both"/>
        <w:rPr>
          <w:rFonts w:asciiTheme="majorHAnsi" w:hAnsiTheme="majorHAnsi" w:cs="HelveticaNeue-Bold"/>
          <w:b/>
          <w:bCs/>
          <w:color w:val="009BDB"/>
          <w:sz w:val="20"/>
          <w:szCs w:val="20"/>
        </w:rPr>
      </w:pPr>
      <w:r w:rsidRPr="005D7393">
        <w:rPr>
          <w:rFonts w:asciiTheme="majorHAnsi" w:hAnsiTheme="majorHAnsi" w:cs="HelveticaNeue-Bold"/>
          <w:b/>
          <w:bCs/>
          <w:color w:val="009BDB"/>
          <w:sz w:val="20"/>
          <w:szCs w:val="20"/>
        </w:rPr>
        <w:t>9. Sunglasses (optional)</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 xml:space="preserve">• Consideration will be given to staff and students wearing close fitting, </w:t>
      </w:r>
      <w:proofErr w:type="spellStart"/>
      <w:r w:rsidRPr="005D7393">
        <w:rPr>
          <w:rFonts w:asciiTheme="majorHAnsi" w:hAnsiTheme="majorHAnsi" w:cs="HelveticaNeue-Light"/>
          <w:color w:val="231F20"/>
          <w:sz w:val="20"/>
          <w:szCs w:val="20"/>
        </w:rPr>
        <w:t>wrap around</w:t>
      </w:r>
      <w:proofErr w:type="spellEnd"/>
      <w:r w:rsidRPr="005D7393">
        <w:rPr>
          <w:rFonts w:asciiTheme="majorHAnsi" w:hAnsiTheme="majorHAnsi" w:cs="HelveticaNeue-Light"/>
          <w:color w:val="231F20"/>
          <w:sz w:val="20"/>
          <w:szCs w:val="20"/>
        </w:rPr>
        <w:t xml:space="preserve"> sunglasses that cover as much of the eye area as possible and meet the Australian Standard 1067 (Sunglasses: Category 2, 3 or 4).</w:t>
      </w:r>
    </w:p>
    <w:p w:rsidR="005D7393" w:rsidRPr="005D7393" w:rsidRDefault="005D7393" w:rsidP="005D7393">
      <w:pPr>
        <w:autoSpaceDE w:val="0"/>
        <w:autoSpaceDN w:val="0"/>
        <w:adjustRightInd w:val="0"/>
        <w:spacing w:after="0"/>
        <w:jc w:val="both"/>
        <w:rPr>
          <w:rFonts w:asciiTheme="majorHAnsi" w:hAnsiTheme="majorHAnsi" w:cs="HelveticaNeue-Bold"/>
          <w:b/>
          <w:bCs/>
          <w:color w:val="009BDB"/>
          <w:sz w:val="20"/>
          <w:szCs w:val="20"/>
        </w:rPr>
      </w:pPr>
      <w:r w:rsidRPr="005D7393">
        <w:rPr>
          <w:rFonts w:asciiTheme="majorHAnsi" w:hAnsiTheme="majorHAnsi" w:cs="HelveticaNeue-Bold"/>
          <w:b/>
          <w:bCs/>
          <w:color w:val="009BDB"/>
          <w:sz w:val="20"/>
          <w:szCs w:val="20"/>
        </w:rPr>
        <w:t>10. Review</w:t>
      </w:r>
    </w:p>
    <w:p w:rsidR="005D7393" w:rsidRPr="005D7393" w:rsidRDefault="005D7393" w:rsidP="005D7393">
      <w:pPr>
        <w:autoSpaceDE w:val="0"/>
        <w:autoSpaceDN w:val="0"/>
        <w:adjustRightInd w:val="0"/>
        <w:spacing w:after="0"/>
        <w:jc w:val="both"/>
        <w:rPr>
          <w:rFonts w:asciiTheme="majorHAnsi" w:hAnsiTheme="majorHAnsi" w:cs="HelveticaNeue-Light"/>
          <w:color w:val="231F20"/>
          <w:sz w:val="20"/>
          <w:szCs w:val="20"/>
        </w:rPr>
      </w:pPr>
      <w:r w:rsidRPr="005D7393">
        <w:rPr>
          <w:rFonts w:asciiTheme="majorHAnsi" w:hAnsiTheme="majorHAnsi" w:cs="HelveticaNeue-Light"/>
          <w:color w:val="231F20"/>
          <w:sz w:val="20"/>
          <w:szCs w:val="20"/>
        </w:rPr>
        <w:t>• School parent body, staff and students will regularly monitor and review the effectiveness of the sun protection plan at least once every three years.</w:t>
      </w:r>
    </w:p>
    <w:p w:rsidR="005D7393" w:rsidRPr="005D7393" w:rsidRDefault="005D7393" w:rsidP="005D7393">
      <w:pPr>
        <w:jc w:val="both"/>
        <w:rPr>
          <w:rFonts w:asciiTheme="majorHAnsi" w:hAnsiTheme="majorHAnsi"/>
        </w:rPr>
      </w:pPr>
    </w:p>
    <w:p w:rsidR="005D7393" w:rsidRPr="005D7393" w:rsidRDefault="005D7393" w:rsidP="005D7393">
      <w:pPr>
        <w:jc w:val="both"/>
        <w:rPr>
          <w:rFonts w:asciiTheme="majorHAnsi" w:hAnsiTheme="majorHAnsi"/>
          <w:lang w:val="fr-FR"/>
        </w:rPr>
      </w:pPr>
      <w:r w:rsidRPr="005D7393">
        <w:rPr>
          <w:rFonts w:asciiTheme="majorHAnsi" w:hAnsiTheme="majorHAnsi"/>
          <w:lang w:val="fr-FR"/>
        </w:rPr>
        <w:t xml:space="preserve">Support </w:t>
      </w:r>
      <w:proofErr w:type="gramStart"/>
      <w:r w:rsidRPr="005D7393">
        <w:rPr>
          <w:rFonts w:asciiTheme="majorHAnsi" w:hAnsiTheme="majorHAnsi"/>
          <w:lang w:val="fr-FR"/>
        </w:rPr>
        <w:t>Information:</w:t>
      </w:r>
      <w:proofErr w:type="gramEnd"/>
      <w:r w:rsidRPr="005D7393">
        <w:rPr>
          <w:rFonts w:asciiTheme="majorHAnsi" w:hAnsiTheme="majorHAnsi"/>
          <w:lang w:val="fr-FR"/>
        </w:rPr>
        <w:t xml:space="preserve"> </w:t>
      </w:r>
      <w:r>
        <w:rPr>
          <w:rFonts w:asciiTheme="majorHAnsi" w:hAnsiTheme="majorHAnsi"/>
          <w:lang w:val="fr-FR"/>
        </w:rPr>
        <w:t xml:space="preserve"> wwwcancercouncil.com.au/</w:t>
      </w:r>
      <w:proofErr w:type="spellStart"/>
      <w:r>
        <w:rPr>
          <w:rFonts w:asciiTheme="majorHAnsi" w:hAnsiTheme="majorHAnsi"/>
          <w:lang w:val="fr-FR"/>
        </w:rPr>
        <w:t>sunsmart</w:t>
      </w:r>
      <w:proofErr w:type="spellEnd"/>
      <w:r>
        <w:rPr>
          <w:rFonts w:asciiTheme="majorHAnsi" w:hAnsiTheme="majorHAnsi"/>
          <w:lang w:val="fr-FR"/>
        </w:rPr>
        <w:t xml:space="preserve">  </w:t>
      </w:r>
    </w:p>
    <w:p w:rsidR="005D7393" w:rsidRPr="005D7393" w:rsidRDefault="005D7393" w:rsidP="005D7393">
      <w:pPr>
        <w:jc w:val="both"/>
        <w:rPr>
          <w:rFonts w:asciiTheme="majorHAnsi" w:hAnsiTheme="majorHAnsi"/>
        </w:rPr>
      </w:pPr>
      <w:r w:rsidRPr="005D7393">
        <w:rPr>
          <w:rFonts w:asciiTheme="majorHAnsi" w:hAnsiTheme="majorHAnsi"/>
        </w:rPr>
        <w:t xml:space="preserve">DATE </w:t>
      </w:r>
      <w:r>
        <w:rPr>
          <w:rFonts w:asciiTheme="majorHAnsi" w:hAnsiTheme="majorHAnsi"/>
        </w:rPr>
        <w:t>REVIEWED:  April 2019</w:t>
      </w:r>
    </w:p>
    <w:p w:rsidR="009A7571" w:rsidRPr="005D7393" w:rsidRDefault="009A7571" w:rsidP="00440356">
      <w:pPr>
        <w:pStyle w:val="NoSpacing"/>
        <w:rPr>
          <w:rFonts w:asciiTheme="majorHAnsi" w:hAnsiTheme="majorHAnsi"/>
        </w:rPr>
      </w:pPr>
    </w:p>
    <w:sectPr w:rsidR="009A7571" w:rsidRPr="005D7393" w:rsidSect="00E93657">
      <w:headerReference w:type="default" r:id="rId8"/>
      <w:pgSz w:w="11900" w:h="16840"/>
      <w:pgMar w:top="720" w:right="1127" w:bottom="0" w:left="1134" w:header="284"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8F1" w:rsidRDefault="008058F1" w:rsidP="001A6F6B">
      <w:pPr>
        <w:spacing w:after="0"/>
      </w:pPr>
      <w:r>
        <w:separator/>
      </w:r>
    </w:p>
  </w:endnote>
  <w:endnote w:type="continuationSeparator" w:id="0">
    <w:p w:rsidR="008058F1" w:rsidRDefault="008058F1" w:rsidP="001A6F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Weidemann-Bold">
    <w:altName w:val="Cambria"/>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Rounded-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8F1" w:rsidRDefault="008058F1" w:rsidP="001A6F6B">
      <w:pPr>
        <w:spacing w:after="0"/>
      </w:pPr>
      <w:r>
        <w:separator/>
      </w:r>
    </w:p>
  </w:footnote>
  <w:footnote w:type="continuationSeparator" w:id="0">
    <w:p w:rsidR="008058F1" w:rsidRDefault="008058F1" w:rsidP="001A6F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0CD" w:rsidRDefault="00412D74">
    <w:pPr>
      <w:pStyle w:val="Header"/>
    </w:pPr>
    <w:r w:rsidRPr="00C42E3B">
      <w:rPr>
        <w:noProof/>
        <w:lang w:eastAsia="en-AU"/>
      </w:rPr>
      <w:drawing>
        <wp:anchor distT="0" distB="0" distL="114300" distR="114300" simplePos="0" relativeHeight="251658240" behindDoc="0" locked="0" layoutInCell="1" allowOverlap="1" wp14:anchorId="5CD5EFEE" wp14:editId="16626431">
          <wp:simplePos x="0" y="0"/>
          <wp:positionH relativeFrom="column">
            <wp:posOffset>-177165</wp:posOffset>
          </wp:positionH>
          <wp:positionV relativeFrom="paragraph">
            <wp:posOffset>222885</wp:posOffset>
          </wp:positionV>
          <wp:extent cx="6647815" cy="1413510"/>
          <wp:effectExtent l="0" t="0" r="635" b="0"/>
          <wp:wrapTopAndBottom/>
          <wp:docPr id="1" name="Picture 1" descr="BPS 2012 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 2012 Header.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7815" cy="1413510"/>
                  </a:xfrm>
                  <a:prstGeom prst="rect">
                    <a:avLst/>
                  </a:prstGeom>
                </pic:spPr>
              </pic:pic>
            </a:graphicData>
          </a:graphic>
          <wp14:sizeRelH relativeFrom="page">
            <wp14:pctWidth>0</wp14:pctWidth>
          </wp14:sizeRelH>
          <wp14:sizeRelV relativeFrom="page">
            <wp14:pctHeight>0</wp14:pctHeight>
          </wp14:sizeRelV>
        </wp:anchor>
      </w:drawing>
    </w:r>
    <w:r w:rsidR="00FB4D1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092D"/>
    <w:multiLevelType w:val="hybridMultilevel"/>
    <w:tmpl w:val="46B035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53AEF"/>
    <w:multiLevelType w:val="hybridMultilevel"/>
    <w:tmpl w:val="48BA7972"/>
    <w:lvl w:ilvl="0" w:tplc="7F5675CA">
      <w:numFmt w:val="bullet"/>
      <w:lvlText w:val="-"/>
      <w:lvlJc w:val="left"/>
      <w:pPr>
        <w:ind w:left="420" w:hanging="360"/>
      </w:pPr>
      <w:rPr>
        <w:rFonts w:ascii="Calibri" w:eastAsiaTheme="minorHAnsi" w:hAnsi="Calibri"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2F6863DC"/>
    <w:multiLevelType w:val="hybridMultilevel"/>
    <w:tmpl w:val="5C2A4940"/>
    <w:lvl w:ilvl="0" w:tplc="B00427BA">
      <w:start w:val="2018"/>
      <w:numFmt w:val="bullet"/>
      <w:lvlText w:val="-"/>
      <w:lvlJc w:val="left"/>
      <w:pPr>
        <w:ind w:left="1080" w:hanging="360"/>
      </w:pPr>
      <w:rPr>
        <w:rFonts w:ascii="Cambria" w:eastAsiaTheme="minorHAnsi" w:hAnsi="Cambri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0F32A3B"/>
    <w:multiLevelType w:val="hybridMultilevel"/>
    <w:tmpl w:val="7E24AA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A7872"/>
    <w:multiLevelType w:val="hybridMultilevel"/>
    <w:tmpl w:val="2F1CB348"/>
    <w:lvl w:ilvl="0" w:tplc="0C090001">
      <w:start w:val="1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D935B1"/>
    <w:multiLevelType w:val="hybridMultilevel"/>
    <w:tmpl w:val="047EA1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BA279B"/>
    <w:multiLevelType w:val="hybridMultilevel"/>
    <w:tmpl w:val="520E79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6CAA143A"/>
    <w:multiLevelType w:val="hybridMultilevel"/>
    <w:tmpl w:val="6666AFCA"/>
    <w:lvl w:ilvl="0" w:tplc="2758CAF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684F32"/>
    <w:multiLevelType w:val="hybridMultilevel"/>
    <w:tmpl w:val="018A58EE"/>
    <w:lvl w:ilvl="0" w:tplc="2A86A96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7"/>
  </w:num>
  <w:num w:numId="5">
    <w:abstractNumId w:val="5"/>
  </w:num>
  <w:num w:numId="6">
    <w:abstractNumId w:val="4"/>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76"/>
    <w:rsid w:val="0001786F"/>
    <w:rsid w:val="00036B3B"/>
    <w:rsid w:val="000751F8"/>
    <w:rsid w:val="00094A23"/>
    <w:rsid w:val="000D06A9"/>
    <w:rsid w:val="000E3A55"/>
    <w:rsid w:val="00134A81"/>
    <w:rsid w:val="001A6F6B"/>
    <w:rsid w:val="001C521C"/>
    <w:rsid w:val="002D02F7"/>
    <w:rsid w:val="002E5D1D"/>
    <w:rsid w:val="002F067D"/>
    <w:rsid w:val="00412D74"/>
    <w:rsid w:val="0041730E"/>
    <w:rsid w:val="004250FA"/>
    <w:rsid w:val="00440356"/>
    <w:rsid w:val="004417F5"/>
    <w:rsid w:val="0045266C"/>
    <w:rsid w:val="00470BA2"/>
    <w:rsid w:val="00494710"/>
    <w:rsid w:val="004F0D0C"/>
    <w:rsid w:val="004F549B"/>
    <w:rsid w:val="00531F43"/>
    <w:rsid w:val="005432F6"/>
    <w:rsid w:val="005766D2"/>
    <w:rsid w:val="005907C9"/>
    <w:rsid w:val="00593791"/>
    <w:rsid w:val="005A325B"/>
    <w:rsid w:val="005D7393"/>
    <w:rsid w:val="005E553E"/>
    <w:rsid w:val="006745B1"/>
    <w:rsid w:val="006E18E1"/>
    <w:rsid w:val="006E2A8C"/>
    <w:rsid w:val="00700515"/>
    <w:rsid w:val="0070771C"/>
    <w:rsid w:val="00713CF7"/>
    <w:rsid w:val="0072579D"/>
    <w:rsid w:val="00794DB5"/>
    <w:rsid w:val="007F3F37"/>
    <w:rsid w:val="008058F1"/>
    <w:rsid w:val="008976EB"/>
    <w:rsid w:val="008A4035"/>
    <w:rsid w:val="009A21C7"/>
    <w:rsid w:val="009A7571"/>
    <w:rsid w:val="00A354AB"/>
    <w:rsid w:val="00A44806"/>
    <w:rsid w:val="00AC280E"/>
    <w:rsid w:val="00AC31C7"/>
    <w:rsid w:val="00AF127B"/>
    <w:rsid w:val="00B12C3C"/>
    <w:rsid w:val="00B630CD"/>
    <w:rsid w:val="00C401DD"/>
    <w:rsid w:val="00C42E3B"/>
    <w:rsid w:val="00C50ED4"/>
    <w:rsid w:val="00C76EA1"/>
    <w:rsid w:val="00CB43A9"/>
    <w:rsid w:val="00CB7720"/>
    <w:rsid w:val="00D834B1"/>
    <w:rsid w:val="00DB6669"/>
    <w:rsid w:val="00DD0776"/>
    <w:rsid w:val="00E72482"/>
    <w:rsid w:val="00E87BC1"/>
    <w:rsid w:val="00E93657"/>
    <w:rsid w:val="00E93665"/>
    <w:rsid w:val="00EB777D"/>
    <w:rsid w:val="00F36DE8"/>
    <w:rsid w:val="00F607ED"/>
    <w:rsid w:val="00FB4D13"/>
    <w:rsid w:val="00FD7938"/>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E3462AE-B5AB-4567-A52B-0B3AF910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E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hod">
    <w:name w:val="Method"/>
    <w:basedOn w:val="Normal"/>
    <w:rsid w:val="00EC74EA"/>
    <w:pPr>
      <w:spacing w:line="360" w:lineRule="auto"/>
      <w:jc w:val="center"/>
    </w:pPr>
    <w:rPr>
      <w:rFonts w:ascii="Tahoma" w:hAnsi="Tahoma" w:cs="Tahoma"/>
      <w:sz w:val="16"/>
      <w:szCs w:val="16"/>
      <w:lang w:eastAsia="en-AU"/>
    </w:rPr>
  </w:style>
  <w:style w:type="paragraph" w:customStyle="1" w:styleId="CenturyGothic">
    <w:name w:val="Century Gothic"/>
    <w:basedOn w:val="Normal"/>
    <w:rsid w:val="00F606ED"/>
    <w:rPr>
      <w:rFonts w:ascii="Century Gothic" w:eastAsia="Times" w:hAnsi="Century Gothic" w:cs="Times New Roman"/>
      <w:color w:val="000000"/>
      <w:sz w:val="20"/>
      <w:szCs w:val="20"/>
      <w:lang w:val="en-US"/>
    </w:rPr>
  </w:style>
  <w:style w:type="paragraph" w:customStyle="1" w:styleId="CenturyGothicNormal">
    <w:name w:val="Century Gothic Normal"/>
    <w:basedOn w:val="Normal"/>
    <w:rsid w:val="00F606ED"/>
    <w:rPr>
      <w:rFonts w:ascii="Century Gothic" w:hAnsi="Century Gothic"/>
      <w:sz w:val="20"/>
      <w:szCs w:val="20"/>
      <w:lang w:val="en-US"/>
    </w:rPr>
  </w:style>
  <w:style w:type="paragraph" w:customStyle="1" w:styleId="10pt15spacing">
    <w:name w:val="10pt 1.5 spacing"/>
    <w:basedOn w:val="Normal"/>
    <w:next w:val="CenturyGothic"/>
    <w:rsid w:val="00D46CC2"/>
    <w:pPr>
      <w:spacing w:line="360" w:lineRule="auto"/>
    </w:pPr>
    <w:rPr>
      <w:rFonts w:ascii="Century Gothic" w:hAnsi="Century Gothic"/>
      <w:sz w:val="20"/>
      <w:lang w:val="en-US"/>
    </w:rPr>
  </w:style>
  <w:style w:type="paragraph" w:customStyle="1" w:styleId="PlannerChartText">
    <w:name w:val="Planner Chart Text"/>
    <w:basedOn w:val="Normal"/>
    <w:qFormat/>
    <w:rsid w:val="00B72FFB"/>
    <w:pPr>
      <w:widowControl w:val="0"/>
      <w:autoSpaceDE w:val="0"/>
      <w:autoSpaceDN w:val="0"/>
      <w:adjustRightInd w:val="0"/>
      <w:spacing w:after="40"/>
    </w:pPr>
    <w:rPr>
      <w:rFonts w:ascii="Century Gothic" w:hAnsi="Century Gothic" w:cs="Weidemann-Bold"/>
      <w:bCs/>
      <w:sz w:val="18"/>
      <w:szCs w:val="18"/>
      <w:lang w:val="en-US"/>
    </w:rPr>
  </w:style>
  <w:style w:type="paragraph" w:customStyle="1" w:styleId="Contents">
    <w:name w:val="Contents"/>
    <w:basedOn w:val="Normal"/>
    <w:qFormat/>
    <w:rsid w:val="00796970"/>
    <w:pPr>
      <w:widowControl w:val="0"/>
      <w:tabs>
        <w:tab w:val="right" w:leader="dot" w:pos="5529"/>
      </w:tabs>
      <w:autoSpaceDE w:val="0"/>
      <w:autoSpaceDN w:val="0"/>
      <w:adjustRightInd w:val="0"/>
      <w:spacing w:after="0"/>
    </w:pPr>
    <w:rPr>
      <w:rFonts w:ascii="Century Gothic" w:hAnsi="Century Gothic" w:cs="Weidemann-Bold"/>
      <w:bCs/>
      <w:sz w:val="32"/>
      <w:szCs w:val="18"/>
      <w:lang w:val="en-US"/>
    </w:rPr>
  </w:style>
  <w:style w:type="paragraph" w:customStyle="1" w:styleId="Text">
    <w:name w:val="Text"/>
    <w:basedOn w:val="Normal"/>
    <w:qFormat/>
    <w:rsid w:val="00796970"/>
    <w:pPr>
      <w:widowControl w:val="0"/>
      <w:tabs>
        <w:tab w:val="right" w:leader="dot" w:pos="5529"/>
      </w:tabs>
      <w:autoSpaceDE w:val="0"/>
      <w:autoSpaceDN w:val="0"/>
      <w:adjustRightInd w:val="0"/>
      <w:spacing w:after="120"/>
      <w:ind w:left="5529"/>
    </w:pPr>
    <w:rPr>
      <w:rFonts w:ascii="Century Gothic" w:hAnsi="Century Gothic" w:cs="Weidemann-Bold"/>
      <w:bCs/>
      <w:szCs w:val="18"/>
      <w:lang w:val="en-US"/>
    </w:rPr>
  </w:style>
  <w:style w:type="paragraph" w:customStyle="1" w:styleId="Mytext">
    <w:name w:val="My text"/>
    <w:basedOn w:val="PlannerChartText"/>
    <w:qFormat/>
    <w:rsid w:val="00796970"/>
    <w:pPr>
      <w:tabs>
        <w:tab w:val="right" w:leader="dot" w:pos="5529"/>
      </w:tabs>
      <w:spacing w:after="120"/>
      <w:ind w:left="1134"/>
    </w:pPr>
    <w:rPr>
      <w:sz w:val="24"/>
    </w:rPr>
  </w:style>
  <w:style w:type="paragraph" w:customStyle="1" w:styleId="SubHeading">
    <w:name w:val="Sub Heading"/>
    <w:basedOn w:val="Mytext"/>
    <w:next w:val="Mytext"/>
    <w:qFormat/>
    <w:rsid w:val="00796970"/>
    <w:pPr>
      <w:ind w:left="0"/>
    </w:pPr>
    <w:rPr>
      <w:b/>
      <w:sz w:val="28"/>
    </w:rPr>
  </w:style>
  <w:style w:type="paragraph" w:styleId="Header">
    <w:name w:val="header"/>
    <w:basedOn w:val="Normal"/>
    <w:link w:val="HeaderChar"/>
    <w:uiPriority w:val="99"/>
    <w:unhideWhenUsed/>
    <w:rsid w:val="00DD0776"/>
    <w:pPr>
      <w:tabs>
        <w:tab w:val="center" w:pos="4320"/>
        <w:tab w:val="right" w:pos="8640"/>
      </w:tabs>
      <w:spacing w:after="0"/>
    </w:pPr>
  </w:style>
  <w:style w:type="character" w:customStyle="1" w:styleId="HeaderChar">
    <w:name w:val="Header Char"/>
    <w:basedOn w:val="DefaultParagraphFont"/>
    <w:link w:val="Header"/>
    <w:uiPriority w:val="99"/>
    <w:rsid w:val="00DD0776"/>
    <w:rPr>
      <w:sz w:val="24"/>
      <w:szCs w:val="24"/>
    </w:rPr>
  </w:style>
  <w:style w:type="paragraph" w:styleId="Footer">
    <w:name w:val="footer"/>
    <w:basedOn w:val="Normal"/>
    <w:link w:val="FooterChar"/>
    <w:uiPriority w:val="99"/>
    <w:unhideWhenUsed/>
    <w:rsid w:val="00DD0776"/>
    <w:pPr>
      <w:tabs>
        <w:tab w:val="center" w:pos="4320"/>
        <w:tab w:val="right" w:pos="8640"/>
      </w:tabs>
      <w:spacing w:after="0"/>
    </w:pPr>
  </w:style>
  <w:style w:type="character" w:customStyle="1" w:styleId="FooterChar">
    <w:name w:val="Footer Char"/>
    <w:basedOn w:val="DefaultParagraphFont"/>
    <w:link w:val="Footer"/>
    <w:uiPriority w:val="99"/>
    <w:rsid w:val="00DD0776"/>
    <w:rPr>
      <w:sz w:val="24"/>
      <w:szCs w:val="24"/>
    </w:rPr>
  </w:style>
  <w:style w:type="paragraph" w:customStyle="1" w:styleId="Newsletter11pt">
    <w:name w:val="Newsletter 11pt"/>
    <w:basedOn w:val="Normal"/>
    <w:qFormat/>
    <w:rsid w:val="00DD0776"/>
    <w:rPr>
      <w:rFonts w:ascii="Century Gothic" w:hAnsi="Century Gothic"/>
      <w:sz w:val="22"/>
    </w:rPr>
  </w:style>
  <w:style w:type="paragraph" w:styleId="BalloonText">
    <w:name w:val="Balloon Text"/>
    <w:basedOn w:val="Normal"/>
    <w:link w:val="BalloonTextChar"/>
    <w:uiPriority w:val="99"/>
    <w:semiHidden/>
    <w:unhideWhenUsed/>
    <w:rsid w:val="005907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7C9"/>
    <w:rPr>
      <w:rFonts w:ascii="Tahoma" w:hAnsi="Tahoma" w:cs="Tahoma"/>
      <w:sz w:val="16"/>
      <w:szCs w:val="16"/>
    </w:rPr>
  </w:style>
  <w:style w:type="paragraph" w:styleId="ListParagraph">
    <w:name w:val="List Paragraph"/>
    <w:basedOn w:val="Normal"/>
    <w:uiPriority w:val="34"/>
    <w:qFormat/>
    <w:rsid w:val="005766D2"/>
    <w:pPr>
      <w:ind w:left="720"/>
      <w:contextualSpacing/>
    </w:pPr>
  </w:style>
  <w:style w:type="paragraph" w:styleId="NoSpacing">
    <w:name w:val="No Spacing"/>
    <w:uiPriority w:val="1"/>
    <w:qFormat/>
    <w:rsid w:val="00412D74"/>
    <w:pPr>
      <w:spacing w:after="0"/>
    </w:pPr>
    <w:rPr>
      <w:rFonts w:ascii="Calibri" w:eastAsia="SimSun" w:hAnsi="Calibri" w:cs="Times New Roman"/>
      <w:sz w:val="22"/>
      <w:szCs w:val="22"/>
      <w:lang w:eastAsia="en-AU"/>
    </w:rPr>
  </w:style>
  <w:style w:type="character" w:styleId="Hyperlink">
    <w:name w:val="Hyperlink"/>
    <w:basedOn w:val="DefaultParagraphFont"/>
    <w:uiPriority w:val="99"/>
    <w:unhideWhenUsed/>
    <w:rsid w:val="00F607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377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40259-3A8B-42E9-926A-93951093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Rhythms Magazine</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Rhythms Magazine</dc:creator>
  <cp:lastModifiedBy>Barry Kiddle</cp:lastModifiedBy>
  <cp:revision>2</cp:revision>
  <cp:lastPrinted>2018-03-28T03:57:00Z</cp:lastPrinted>
  <dcterms:created xsi:type="dcterms:W3CDTF">2019-04-01T23:54:00Z</dcterms:created>
  <dcterms:modified xsi:type="dcterms:W3CDTF">2019-04-01T23:54:00Z</dcterms:modified>
</cp:coreProperties>
</file>